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b/>
          <w:bCs/>
          <w:sz w:val="36"/>
          <w:szCs w:val="36"/>
        </w:rPr>
        <w:t xml:space="preserve">EMBA Finance Specialization Week 2</w:t>
      </w:r>
    </w:p>
    <w:p>
      <w:pPr>
        <w:spacing w:after="200"/>
        <w:jc w:val="center"/>
      </w:pPr>
      <w:r>
        <w:rPr>
          <w:b/>
          <w:bCs/>
          <w:color w:val="1F4E79"/>
          <w:sz w:val="48"/>
          <w:szCs w:val="48"/>
        </w:rPr>
        <w:t xml:space="preserve">Comprehensive Exam Study Guide</w:t>
      </w:r>
    </w:p>
    <w:p>
      <w:pPr>
        <w:spacing w:after="1200"/>
        <w:jc w:val="center"/>
      </w:pPr>
      <w:r>
        <w:rPr>
          <w:i/>
          <w:iCs/>
          <w:sz w:val="24"/>
          <w:szCs w:val="24"/>
        </w:rPr>
        <w:t xml:space="preserve">Asset Management  •  Valuing Intangible Assets  •  Mergers &amp; Acquisitions</w:t>
      </w:r>
    </w:p>
    <w:p>
      <w:pPr>
        <w:spacing w:after="200"/>
        <w:jc w:val="center"/>
      </w:pPr>
      <w:r>
        <w:rPr>
          <w:sz w:val="22"/>
          <w:szCs w:val="22"/>
        </w:rPr>
        <w:t xml:space="preserve">Prepared for Khloud Alghati  •  HEC Paris EMBA</w:t>
      </w:r>
    </w:p>
    <w:p>
      <w:pPr>
        <w:pStyle w:val="Heading1"/>
        <w:pageBreakBefore/>
      </w:pPr>
      <w:r>
        <w:t xml:space="preserve">How to use this guide</w:t>
      </w:r>
    </w:p>
    <w:p>
      <w:pPr>
        <w:spacing w:after="120"/>
      </w:pPr>
      <w:r>
        <w:t xml:space="preserve">This study guide consolidates the key concepts, frameworks, formulas, and case takeaways from three modules of HEC Paris EMBA Finance Specialization Week 2: Asset Management (Prof. Ioanid Rosu), Valuing Intangible Assets (Prof. Guillaume Vuillemey), and Mergers &amp; Acquisitions (Prof. Marc Vermeulen). The exam is multiple-choice and short-answer, administered jointly with the other Week 2 courses.</w:t>
      </w:r>
    </w:p>
    <w:p>
      <w:pPr>
        <w:spacing w:after="120"/>
      </w:pPr>
      <w:r>
        <w:t xml:space="preserve">Suggested study sequence over 1-2 weeks:</w:t>
      </w:r>
    </w:p>
    <w:p>
      <w:pPr>
        <w:pStyle w:val="ListParagraph"/>
        <w:numPr>
          <w:ilvl w:val="0"/>
          <w:numId w:val="2"/>
        </w:numPr>
        <w:spacing w:after="60"/>
      </w:pPr>
      <w:r>
        <w:t xml:space="preserve">Week 1 — Read each module section once cover-to-cover. Highlight any formula or definition you cannot reproduce from memory.</w:t>
      </w:r>
    </w:p>
    <w:p>
      <w:pPr>
        <w:pStyle w:val="ListParagraph"/>
        <w:numPr>
          <w:ilvl w:val="0"/>
          <w:numId w:val="2"/>
        </w:numPr>
        <w:spacing w:after="60"/>
      </w:pPr>
      <w:r>
        <w:t xml:space="preserve">Days 8-10 — Work through the Practice Questions document. For every wrong answer, return to this guide and re-read the relevant section.</w:t>
      </w:r>
    </w:p>
    <w:p>
      <w:pPr>
        <w:pStyle w:val="ListParagraph"/>
        <w:numPr>
          <w:ilvl w:val="0"/>
          <w:numId w:val="2"/>
        </w:numPr>
        <w:spacing w:after="60"/>
      </w:pPr>
      <w:r>
        <w:t xml:space="preserve">Days 11-14 — Use the Cheat Sheet for daily quick-review. Re-attempt practice questions you missed.</w:t>
      </w:r>
    </w:p>
    <w:p>
      <w:pPr>
        <w:pStyle w:val="ListParagraph"/>
        <w:numPr>
          <w:ilvl w:val="0"/>
          <w:numId w:val="2"/>
        </w:numPr>
        <w:spacing w:after="60"/>
      </w:pPr>
      <w:r>
        <w:t xml:space="preserve">Day before exam — Review the Cheat Sheet only. Avoid trying to learn new material.</w:t>
      </w:r>
    </w:p>
    <w:p>
      <w:pPr>
        <w:spacing w:after="80" w:before="240"/>
      </w:pPr>
      <w:r>
        <w:rPr>
          <w:b/>
          <w:bCs/>
          <w:color w:val="1B5E20"/>
          <w:sz w:val="24"/>
          <w:szCs w:val="24"/>
        </w:rPr>
        <w:t xml:space="preserve">Exam scope — Prof. Rosu's guidance (5 May 2026)</w:t>
      </w:r>
    </w:p>
    <w:p>
      <w:pPr>
        <w:pStyle w:val="ListParagraph"/>
        <w:numPr>
          <w:ilvl w:val="0"/>
          <w:numId w:val="2"/>
        </w:numPr>
        <w:spacing w:after="60"/>
      </w:pPr>
      <w:r>
        <w:t xml:space="preserve">Asset Management Topic 4 (Options) will NOT be on the exam — skip or skim that section.</w:t>
      </w:r>
    </w:p>
    <w:p>
      <w:pPr>
        <w:pStyle w:val="ListParagraph"/>
        <w:numPr>
          <w:ilvl w:val="0"/>
          <w:numId w:val="2"/>
        </w:numPr>
        <w:spacing w:after="60"/>
      </w:pPr>
      <w:r>
        <w:t xml:space="preserve">Asset Management questions will MOSTLY focus on Topic 1 (Asset Allocation, MPT, Riverside Memorial, HMC).</w:t>
      </w:r>
    </w:p>
    <w:p>
      <w:pPr>
        <w:pStyle w:val="ListParagraph"/>
        <w:numPr>
          <w:ilvl w:val="0"/>
          <w:numId w:val="2"/>
        </w:numPr>
        <w:spacing w:after="60"/>
      </w:pPr>
      <w:r>
        <w:t xml:space="preserve">Topics 2 (Market Efficiency) and 3 (Investors &amp; Performance) remain in scope but smaller share.</w:t>
      </w:r>
    </w:p>
    <w:p>
      <w:pPr>
        <w:pStyle w:val="ListParagraph"/>
        <w:numPr>
          <w:ilvl w:val="0"/>
          <w:numId w:val="2"/>
        </w:numPr>
        <w:spacing w:after="60"/>
      </w:pPr>
      <w:r>
        <w:t xml:space="preserve">Intangibles and M&amp;A material is fully in scope.</w:t>
      </w:r>
    </w:p>
    <w:p>
      <w:pPr>
        <w:pStyle w:val="ListParagraph"/>
        <w:numPr>
          <w:ilvl w:val="0"/>
          <w:numId w:val="2"/>
        </w:numPr>
        <w:spacing w:after="60"/>
      </w:pPr>
      <w:r>
        <w:t xml:space="preserve">Suggested study weights: ~60% Topic 1 (AM), ~20% Topic 2 (AM), ~15% Topic 3 (AM), plus Intangibles and M&amp;A coverage.</w:t>
      </w:r>
    </w:p>
    <w:p>
      <w:pPr>
        <w:pStyle w:val="Heading1"/>
        <w:pageBreakBefore/>
      </w:pPr>
      <w:r>
        <w:t xml:space="preserve">Module 1 — Asset Management</w:t>
      </w:r>
    </w:p>
    <w:p>
      <w:pPr>
        <w:spacing w:after="120"/>
      </w:pPr>
      <w:r>
        <w:t xml:space="preserve">Instructor: Prof. Ioanid Rosu. This module covers four blocks: asset allocation theory (MPT), market efficiency and arbitrage, investor types and performance, and options and option strategies.</w:t>
      </w:r>
    </w:p>
    <w:p>
      <w:pPr>
        <w:pStyle w:val="Heading2"/>
      </w:pPr>
      <w:r>
        <w:t xml:space="preserve">Topic 1 — Asset Allocation and Modern Portfolio Theory</w:t>
      </w:r>
    </w:p>
    <w:p>
      <w:pPr>
        <w:pStyle w:val="Heading3"/>
      </w:pPr>
      <w:r>
        <w:t xml:space="preserve">1.1 Core problem and assumptions</w:t>
      </w:r>
    </w:p>
    <w:p>
      <w:pPr>
        <w:spacing w:after="120"/>
      </w:pPr>
      <w:r>
        <w:t xml:space="preserve">The asset allocation problem: choose portfolio weights across available assets to obtain the best trade-off between expected return E and risk (measured by standard deviation σ). Modern Portfolio Theory (MPT), introduced by Harry Markowitz and extended by Tobin and Sharpe, assumes mean-variance investors — investors who care only about E and σ.</w:t>
      </w:r>
    </w:p>
    <w:p>
      <w:pPr>
        <w:spacing w:after="120"/>
      </w:pPr>
      <w:r>
        <w:t xml:space="preserve">Core insight: diversification can improve the risk-return trade-off by combining assets that are not perfectly correlated.</w:t>
      </w:r>
    </w:p>
    <w:p>
      <w:pPr>
        <w:pStyle w:val="Heading3"/>
      </w:pPr>
      <w:r>
        <w:t xml:space="preserve">1.2 Two-step MPT solution</w:t>
      </w:r>
    </w:p>
    <w:p>
      <w:pPr>
        <w:pStyle w:val="ListParagraph"/>
        <w:numPr>
          <w:ilvl w:val="0"/>
          <w:numId w:val="2"/>
        </w:numPr>
        <w:spacing w:after="60"/>
      </w:pPr>
      <w:r>
        <w:t xml:space="preserve">Step A — Find the Investment Opportunity (IO) Set: list all feasible portfolios in (E, σ) space, then identify the efficient frontier (portfolios with highest E for a given σ, or lowest σ for a given E).</w:t>
      </w:r>
    </w:p>
    <w:p>
      <w:pPr>
        <w:pStyle w:val="ListParagraph"/>
        <w:numPr>
          <w:ilvl w:val="0"/>
          <w:numId w:val="2"/>
        </w:numPr>
        <w:spacing w:after="60"/>
      </w:pPr>
      <w:r>
        <w:t xml:space="preserve">Step B — Choose the optimal portfolio on the efficient frontier that best matches the investor's risk preferences.</w:t>
      </w:r>
    </w:p>
    <w:p>
      <w:pPr>
        <w:pStyle w:val="Heading3"/>
      </w:pPr>
      <w:r>
        <w:t xml:space="preserve">1.3 Portfolio math (two-asset case)</w:t>
      </w:r>
    </w:p>
    <w:p>
      <w:pPr>
        <w:spacing w:after="120"/>
      </w:pPr>
      <w:r>
        <w:t xml:space="preserve">For a portfolio of two risky assets A and B with weights wA and wB (wA + wB = 100%):</w:t>
      </w:r>
    </w:p>
    <w:p>
      <w:pPr>
        <w:spacing w:after="140" w:before="140"/>
        <w:jc w:val="center"/>
      </w:pPr>
      <m:oMath>
        <m:sSub>
          <m:sSubPr/>
          <m:e>
            <m:r>
              <m:t>E</m:t>
            </m:r>
          </m:e>
          <m:sub>
            <m:r>
              <m:t>P</m:t>
            </m:r>
          </m:sub>
        </m:sSub>
        <m:r>
          <m:t> = </m:t>
        </m:r>
        <m:sSub>
          <m:sSubPr/>
          <m:e>
            <m:r>
              <m:t>w</m:t>
            </m:r>
          </m:e>
          <m:sub>
            <m:r>
              <m:t>A</m:t>
            </m:r>
          </m:sub>
        </m:sSub>
        <m:r>
          <m:t> </m:t>
        </m:r>
        <m:sSub>
          <m:sSubPr/>
          <m:e>
            <m:r>
              <m:t>E</m:t>
            </m:r>
          </m:e>
          <m:sub>
            <m:r>
              <m:t>A</m:t>
            </m:r>
          </m:sub>
        </m:sSub>
        <m:r>
          <m:t> + </m:t>
        </m:r>
        <m:sSub>
          <m:sSubPr/>
          <m:e>
            <m:r>
              <m:t>w</m:t>
            </m:r>
          </m:e>
          <m:sub>
            <m:r>
              <m:t>B</m:t>
            </m:r>
          </m:sub>
        </m:sSub>
        <m:r>
          <m:t> </m:t>
        </m:r>
        <m:sSub>
          <m:sSubPr/>
          <m:e>
            <m:r>
              <m:t>E</m:t>
            </m:r>
          </m:e>
          <m:sub>
            <m:r>
              <m:t>B</m:t>
            </m:r>
          </m:sub>
        </m:sSub>
      </m:oMath>
    </w:p>
    <w:p>
      <w:pPr>
        <w:spacing w:after="140" w:before="140"/>
        <w:jc w:val="center"/>
      </w:pPr>
      <m:oMath>
        <m:sSubSup>
          <m:sSubSupPr/>
          <m:e>
            <m:r>
              <m:t>σ</m:t>
            </m:r>
          </m:e>
          <m:sub>
            <m:r>
              <m:t>P</m:t>
            </m:r>
          </m:sub>
          <m:sup>
            <m:r>
              <m:t>2</m:t>
            </m:r>
          </m:sup>
        </m:sSubSup>
        <m:r>
          <m:t> = </m:t>
        </m:r>
        <m:sSubSup>
          <m:sSubSupPr/>
          <m:e>
            <m:r>
              <m:t>w</m:t>
            </m:r>
          </m:e>
          <m:sub>
            <m:r>
              <m:t>A</m:t>
            </m:r>
          </m:sub>
          <m:sup>
            <m:r>
              <m:t>2</m:t>
            </m:r>
          </m:sup>
        </m:sSubSup>
        <m:r>
          <m:t> </m:t>
        </m:r>
        <m:sSubSup>
          <m:sSubSupPr/>
          <m:e>
            <m:r>
              <m:t>σ</m:t>
            </m:r>
          </m:e>
          <m:sub>
            <m:r>
              <m:t>A</m:t>
            </m:r>
          </m:sub>
          <m:sup>
            <m:r>
              <m:t>2</m:t>
            </m:r>
          </m:sup>
        </m:sSubSup>
        <m:r>
          <m:t> + </m:t>
        </m:r>
        <m:sSubSup>
          <m:sSubSupPr/>
          <m:e>
            <m:r>
              <m:t>w</m:t>
            </m:r>
          </m:e>
          <m:sub>
            <m:r>
              <m:t>B</m:t>
            </m:r>
          </m:sub>
          <m:sup>
            <m:r>
              <m:t>2</m:t>
            </m:r>
          </m:sup>
        </m:sSubSup>
        <m:r>
          <m:t> </m:t>
        </m:r>
        <m:sSubSup>
          <m:sSubSupPr/>
          <m:e>
            <m:r>
              <m:t>σ</m:t>
            </m:r>
          </m:e>
          <m:sub>
            <m:r>
              <m:t>B</m:t>
            </m:r>
          </m:sub>
          <m:sup>
            <m:r>
              <m:t>2</m:t>
            </m:r>
          </m:sup>
        </m:sSubSup>
        <m:r>
          <m:t> + 2 </m:t>
        </m:r>
        <m:sSub>
          <m:sSubPr/>
          <m:e>
            <m:r>
              <m:t>w</m:t>
            </m:r>
          </m:e>
          <m:sub>
            <m:r>
              <m:t>A</m:t>
            </m:r>
          </m:sub>
        </m:sSub>
        <m:r>
          <m:t> </m:t>
        </m:r>
        <m:sSub>
          <m:sSubPr/>
          <m:e>
            <m:r>
              <m:t>w</m:t>
            </m:r>
          </m:e>
          <m:sub>
            <m:r>
              <m:t>B</m:t>
            </m:r>
          </m:sub>
        </m:sSub>
        <m:r>
          <m:t> </m:t>
        </m:r>
        <m:sSub>
          <m:sSubPr/>
          <m:e>
            <m:r>
              <m:t>σ</m:t>
            </m:r>
          </m:e>
          <m:sub>
            <m:r>
              <m:t>A</m:t>
            </m:r>
          </m:sub>
        </m:sSub>
        <m:r>
          <m:t> </m:t>
        </m:r>
        <m:sSub>
          <m:sSubPr/>
          <m:e>
            <m:r>
              <m:t>σ</m:t>
            </m:r>
          </m:e>
          <m:sub>
            <m:r>
              <m:t>B</m:t>
            </m:r>
          </m:sub>
        </m:sSub>
        <m:r>
          <m:t> </m:t>
        </m:r>
        <m:sSub>
          <m:sSubPr/>
          <m:e>
            <m:r>
              <m:t>ρ</m:t>
            </m:r>
          </m:e>
          <m:sub>
            <m:r>
              <m:t>AB</m:t>
            </m:r>
          </m:sub>
        </m:sSub>
      </m:oMath>
    </w:p>
    <w:p>
      <w:pPr>
        <w:spacing w:after="120"/>
      </w:pPr>
      <w:r>
        <w:t xml:space="preserve">Crucial intuition: expected return is a weighted average, but risk is not — unless ρ_AB = 1. The lower the correlation, the greater the diversification benefit. Portfolio risk depends on the risk of each asset AND on the correlation.</w:t>
      </w:r>
    </w:p>
    <w:p>
      <w:pPr>
        <w:pStyle w:val="Heading3"/>
      </w:pPr>
      <w:r>
        <w:t xml:space="preserve">1.4 Capital Allocation Line, Sharpe Ratio, CML</w:t>
      </w:r>
    </w:p>
    <w:p>
      <w:pPr>
        <w:spacing w:after="120"/>
      </w:pPr>
      <w:r>
        <w:t xml:space="preserve">When one asset is risk-free (return r_f, σ = 0) and the other is risky (asset X with return E_X, σ_X), all portfolios lie on the Capital Allocation Line (CAL):</w:t>
      </w:r>
    </w:p>
    <w:p>
      <w:pPr>
        <w:spacing w:after="140" w:before="140"/>
        <w:jc w:val="center"/>
      </w:pPr>
      <m:oMath>
        <m:sSub>
          <m:sSubPr/>
          <m:e>
            <m:r>
              <m:t>E</m:t>
            </m:r>
          </m:e>
          <m:sub>
            <m:r>
              <m:t>P</m:t>
            </m:r>
          </m:sub>
        </m:sSub>
        <m:r>
          <m:t> = </m:t>
        </m:r>
        <m:sSub>
          <m:sSubPr/>
          <m:e>
            <m:r>
              <m:t>r</m:t>
            </m:r>
          </m:e>
          <m:sub>
            <m:r>
              <m:t>f</m:t>
            </m:r>
          </m:sub>
        </m:sSub>
        <m:r>
          <m:t> + </m:t>
        </m:r>
        <m:f>
          <m:num>
            <m:sSub>
              <m:sSubPr/>
              <m:e>
                <m:r>
                  <m:t>E</m:t>
                </m:r>
              </m:e>
              <m:sub>
                <m:r>
                  <m:t>X</m:t>
                </m:r>
              </m:sub>
            </m:sSub>
            <m:r>
              <m:t> - </m:t>
            </m:r>
            <m:sSub>
              <m:sSubPr/>
              <m:e>
                <m:r>
                  <m:t>r</m:t>
                </m:r>
              </m:e>
              <m:sub>
                <m:r>
                  <m:t>f</m:t>
                </m:r>
              </m:sub>
            </m:sSub>
          </m:num>
          <m:den>
            <m:sSub>
              <m:sSubPr/>
              <m:e>
                <m:r>
                  <m:t>σ</m:t>
                </m:r>
              </m:e>
              <m:sub>
                <m:r>
                  <m:t>X</m:t>
                </m:r>
              </m:sub>
            </m:sSub>
          </m:den>
        </m:f>
        <m:r>
          <m:t> </m:t>
        </m:r>
        <m:sSub>
          <m:sSubPr/>
          <m:e>
            <m:r>
              <m:t>σ</m:t>
            </m:r>
          </m:e>
          <m:sub>
            <m:r>
              <m:t>P</m:t>
            </m:r>
          </m:sub>
        </m:sSub>
      </m:oMath>
    </w:p>
    <w:p>
      <w:pPr>
        <w:spacing w:after="120"/>
      </w:pPr>
      <w:r>
        <w:t xml:space="preserve">The slope of the CAL is the Sharpe Ratio of asset X:</w:t>
      </w:r>
    </w:p>
    <w:p>
      <w:pPr>
        <w:spacing w:after="140" w:before="140"/>
        <w:jc w:val="center"/>
      </w:pPr>
      <m:oMath>
        <m:r>
          <m:t>Sharpe ratio</m:t>
        </m:r>
        <m:r>
          <m:t> = </m:t>
        </m:r>
        <m:f>
          <m:num>
            <m:sSub>
              <m:sSubPr/>
              <m:e>
                <m:r>
                  <m:t>E</m:t>
                </m:r>
              </m:e>
              <m:sub>
                <m:r>
                  <m:t>X</m:t>
                </m:r>
              </m:sub>
            </m:sSub>
            <m:r>
              <m:t> - </m:t>
            </m:r>
            <m:sSub>
              <m:sSubPr/>
              <m:e>
                <m:r>
                  <m:t>r</m:t>
                </m:r>
              </m:e>
              <m:sub>
                <m:r>
                  <m:t>f</m:t>
                </m:r>
              </m:sub>
            </m:sSub>
          </m:num>
          <m:den>
            <m:sSub>
              <m:sSubPr/>
              <m:e>
                <m:r>
                  <m:t>σ</m:t>
                </m:r>
              </m:e>
              <m:sub>
                <m:r>
                  <m:t>X</m:t>
                </m:r>
              </m:sub>
            </m:sSub>
          </m:den>
        </m:f>
      </m:oMath>
    </w:p>
    <w:p>
      <w:pPr>
        <w:spacing w:after="120"/>
      </w:pPr>
      <w:r>
        <w:t xml:space="preserve">With many risky assets, the line from r_f tangent to the efficient frontier of risky assets is the Capital Market Line (CML). The point of tangency is the Tangency Portfolio (T) — the portfolio that maximizes the Sharpe ratio.</w:t>
      </w:r>
    </w:p>
    <w:p>
      <w:pPr>
        <w:pStyle w:val="Heading3"/>
      </w:pPr>
      <w:r>
        <w:t xml:space="preserve">1.5 The Tangency Portfolio and Two-Fund Separation</w:t>
      </w:r>
    </w:p>
    <w:p>
      <w:pPr>
        <w:spacing w:after="120"/>
      </w:pPr>
      <w:r>
        <w:t xml:space="preserve">When a risk-free asset exists, every mean-variance investor — regardless of risk aversion — holds the same risky portfolio T and adjusts their allocation between T and the risk-free asset based on risk aversion. This is the two-fund separation theorem.</w:t>
      </w:r>
    </w:p>
    <w:p>
      <w:pPr>
        <w:pStyle w:val="Heading3"/>
      </w:pPr>
      <w:r>
        <w:t xml:space="preserve">1.6 Optimal portfolio with quadratic utility</w:t>
      </w:r>
    </w:p>
    <w:p>
      <w:pPr>
        <w:spacing w:after="120"/>
      </w:pPr>
      <w:r>
        <w:t xml:space="preserve">For a quadratic utility function U = E − ½ · A · σ² (where A = risk aversion coefficient), the optimal weight in the tangency portfolio is:</w:t>
      </w:r>
    </w:p>
    <w:p>
      <w:pPr>
        <w:spacing w:after="140" w:before="140"/>
        <w:jc w:val="center"/>
      </w:pPr>
      <m:oMath>
        <m:sSup>
          <m:sSupPr/>
          <m:e>
            <m:r>
              <m:t>w</m:t>
            </m:r>
          </m:e>
          <m:sup>
            <m:r>
              <m:t>*</m:t>
            </m:r>
          </m:sup>
        </m:sSup>
        <m:r>
          <m:t> = </m:t>
        </m:r>
        <m:f>
          <m:num>
            <m:sSub>
              <m:sSubPr/>
              <m:e>
                <m:r>
                  <m:t>E</m:t>
                </m:r>
              </m:e>
              <m:sub>
                <m:r>
                  <m:t>T</m:t>
                </m:r>
              </m:sub>
            </m:sSub>
            <m:r>
              <m:t> - </m:t>
            </m:r>
            <m:sSub>
              <m:sSubPr/>
              <m:e>
                <m:r>
                  <m:t>r</m:t>
                </m:r>
              </m:e>
              <m:sub>
                <m:r>
                  <m:t>f</m:t>
                </m:r>
              </m:sub>
            </m:sSub>
          </m:num>
          <m:den>
            <m:r>
              <m:t>A </m:t>
            </m:r>
            <m:sSubSup>
              <m:sSubSupPr/>
              <m:e>
                <m:r>
                  <m:t>σ</m:t>
                </m:r>
              </m:e>
              <m:sub>
                <m:r>
                  <m:t>T</m:t>
                </m:r>
              </m:sub>
              <m:sup>
                <m:r>
                  <m:t>2</m:t>
                </m:r>
              </m:sup>
            </m:sSubSup>
          </m:den>
        </m:f>
      </m:oMath>
    </w:p>
    <w:p>
      <w:pPr>
        <w:spacing w:after="120"/>
      </w:pPr>
      <w:r>
        <w:t xml:space="preserve">More risk-averse investors (higher A) hold less in T. Regardless of risk aversion, every investor should hold at least some T.</w:t>
      </w:r>
    </w:p>
    <w:p>
      <w:pPr>
        <w:pStyle w:val="Heading3"/>
      </w:pPr>
      <w:r>
        <w:t xml:space="preserve">1.7 Worked example — Tangency portfolio allocation</w:t>
      </w:r>
    </w:p>
    <w:p>
      <w:pPr>
        <w:spacing w:after="120"/>
      </w:pPr>
      <w:r>
        <w:t xml:space="preserve">If T has Sharpe ratio (7.95 − 3) / 8.47 = 0.5844 and you have A = 7, your optimal allocation is w* = (7.95 − 3) / (7 · 8.47²) ≈ 0.75. With T comprising 58% stocks + 42% bonds, your overall portfolio is 0.75 × 58% = 43.5% stocks, 0.75 × 42% = 31.5% bonds, 25% T-bill.</w:t>
      </w:r>
    </w:p>
    <w:p>
      <w:pPr>
        <w:pStyle w:val="Heading3"/>
      </w:pPr>
      <w:r>
        <w:t xml:space="preserve">1.8 Adding/removing assets</w:t>
      </w:r>
    </w:p>
    <w:p>
      <w:pPr>
        <w:pStyle w:val="ListParagraph"/>
        <w:numPr>
          <w:ilvl w:val="0"/>
          <w:numId w:val="2"/>
        </w:numPr>
        <w:spacing w:after="60"/>
      </w:pPr>
      <w:r>
        <w:t xml:space="preserve">Adding a new (non-redundant) asset enlarges the IO set and shifts the efficient frontier to the left — same E, lower σ. Diversification makes you strictly better off.</w:t>
      </w:r>
    </w:p>
    <w:p>
      <w:pPr>
        <w:pStyle w:val="ListParagraph"/>
        <w:numPr>
          <w:ilvl w:val="0"/>
          <w:numId w:val="2"/>
        </w:numPr>
        <w:spacing w:after="60"/>
      </w:pPr>
      <w:r>
        <w:t xml:space="preserve">Removing assets (e.g., trade restrictions, ESG screens) shrinks the IO set — diversification is constrained, so you are worse off.</w:t>
      </w:r>
    </w:p>
    <w:p>
      <w:pPr>
        <w:pStyle w:val="Heading3"/>
      </w:pPr>
      <w:r>
        <w:t xml:space="preserve">1.9 Sensitivity of the tangency portfolio (key intuition)</w:t>
      </w:r>
    </w:p>
    <w:p>
      <w:pPr>
        <w:pStyle w:val="ListParagraph"/>
        <w:numPr>
          <w:ilvl w:val="0"/>
          <w:numId w:val="2"/>
        </w:numPr>
        <w:spacing w:after="60"/>
      </w:pPr>
      <w:r>
        <w:t xml:space="preserve">Lower ρ between two assets → each becomes a better hedge for the other → weights in both can rise; the lower-return asset (e.g., bonds) tends to gain weight.</w:t>
      </w:r>
    </w:p>
    <w:p>
      <w:pPr>
        <w:pStyle w:val="ListParagraph"/>
        <w:numPr>
          <w:ilvl w:val="0"/>
          <w:numId w:val="2"/>
        </w:numPr>
        <w:spacing w:after="60"/>
      </w:pPr>
      <w:r>
        <w:t xml:space="preserve">Higher E for an asset → larger weight in T for that asset; the closest substitute (highest correlation) loses weight most.</w:t>
      </w:r>
    </w:p>
    <w:p>
      <w:pPr>
        <w:pStyle w:val="Heading3"/>
      </w:pPr>
      <w:r>
        <w:t xml:space="preserve">1.10 Estimating MPT inputs in practice</w:t>
      </w:r>
    </w:p>
    <w:p>
      <w:pPr>
        <w:spacing w:after="120"/>
      </w:pPr>
      <w:r>
        <w:t xml:space="preserve">MPT is extremely sensitive to the inputs (E, σ, ρ). Estimation errors of expected returns are large — even 100 years of data leaves a ~2% standard error. Common practices:</w:t>
      </w:r>
    </w:p>
    <w:p>
      <w:pPr>
        <w:pStyle w:val="ListParagraph"/>
        <w:numPr>
          <w:ilvl w:val="0"/>
          <w:numId w:val="2"/>
        </w:numPr>
        <w:spacing w:after="60"/>
      </w:pPr>
      <w:r>
        <w:t xml:space="preserve">Use historical data (backward-looking — DeBondt: "like driving blindfolded with directions from a passenger looking out the back window").</w:t>
      </w:r>
    </w:p>
    <w:p>
      <w:pPr>
        <w:pStyle w:val="ListParagraph"/>
        <w:numPr>
          <w:ilvl w:val="0"/>
          <w:numId w:val="2"/>
        </w:numPr>
        <w:spacing w:after="60"/>
      </w:pPr>
      <w:r>
        <w:t xml:space="preserve">Combine historical with a model (CAPM, APT) — this is shrinkage.</w:t>
      </w:r>
    </w:p>
    <w:p>
      <w:pPr>
        <w:pStyle w:val="ListParagraph"/>
        <w:numPr>
          <w:ilvl w:val="0"/>
          <w:numId w:val="2"/>
        </w:numPr>
        <w:spacing w:after="60"/>
      </w:pPr>
      <w:r>
        <w:t xml:space="preserve">Use the Gordon growth formula:  r = D/P + g  to back out expected returns from observed dividend yields and growth.</w:t>
      </w:r>
    </w:p>
    <w:p>
      <w:pPr>
        <w:pStyle w:val="ListParagraph"/>
        <w:numPr>
          <w:ilvl w:val="0"/>
          <w:numId w:val="2"/>
        </w:numPr>
        <w:spacing w:after="60"/>
      </w:pPr>
      <w:r>
        <w:t xml:space="preserve">Adjust for the business cycle (return predictability).</w:t>
      </w:r>
    </w:p>
    <w:p>
      <w:pPr>
        <w:pStyle w:val="Heading3"/>
      </w:pPr>
      <w:r>
        <w:t xml:space="preserve">1.11 Black-Litterman model</w:t>
      </w:r>
    </w:p>
    <w:p>
      <w:pPr>
        <w:spacing w:after="120"/>
      </w:pPr>
      <w:r>
        <w:t xml:space="preserve">Developed at Goldman Sachs (1991). Key idea: start with neutral views that make the investor want to hold the market portfolio (a Bayesian prior). If the investor has views, those generate a posterior belief that deviates from the market portfolio.</w:t>
      </w:r>
    </w:p>
    <w:p>
      <w:pPr>
        <w:pStyle w:val="ListParagraph"/>
        <w:numPr>
          <w:ilvl w:val="0"/>
          <w:numId w:val="2"/>
        </w:numPr>
        <w:spacing w:after="60"/>
      </w:pPr>
      <w:r>
        <w:t xml:space="preserve">No views → hold the market portfolio.</w:t>
      </w:r>
    </w:p>
    <w:p>
      <w:pPr>
        <w:pStyle w:val="ListParagraph"/>
        <w:numPr>
          <w:ilvl w:val="0"/>
          <w:numId w:val="2"/>
        </w:numPr>
        <w:spacing w:after="60"/>
      </w:pPr>
      <w:r>
        <w:t xml:space="preserve">Relative views (asset A will outperform asset B) → long/short tilt proportional to the strength of the view ("confidence").</w:t>
      </w:r>
    </w:p>
    <w:p>
      <w:pPr>
        <w:pStyle w:val="ListParagraph"/>
        <w:numPr>
          <w:ilvl w:val="0"/>
          <w:numId w:val="2"/>
        </w:numPr>
        <w:spacing w:after="60"/>
      </w:pPr>
      <w:r>
        <w:t xml:space="preserve">No view on certain assets → hold them in the same proportion as the market portfolio.</w:t>
      </w:r>
    </w:p>
    <w:p>
      <w:pPr>
        <w:spacing w:after="120"/>
      </w:pPr>
      <w:r>
        <w:t xml:space="preserve">Implication: even smart investors should diversify (the prior anchors the portfolio to the market).</w:t>
      </w:r>
    </w:p>
    <w:p>
      <w:pPr>
        <w:pStyle w:val="Heading3"/>
      </w:pPr>
      <w:r>
        <w:t xml:space="preserve">1.12 Active vs Passive decomposition</w:t>
      </w:r>
    </w:p>
    <w:p>
      <w:pPr>
        <w:spacing w:after="120"/>
      </w:pPr>
      <w:r>
        <w:t xml:space="preserve">Any active fund can be decomposed as Passive (market) + Hedge (long/short bets reflecting views). Profits sources:</w:t>
      </w:r>
    </w:p>
    <w:p>
      <w:pPr>
        <w:pStyle w:val="ListParagraph"/>
        <w:numPr>
          <w:ilvl w:val="0"/>
          <w:numId w:val="2"/>
        </w:numPr>
        <w:spacing w:after="60"/>
      </w:pPr>
      <w:r>
        <w:t xml:space="preserve">Passive component → captures equity risk premium ("beta").</w:t>
      </w:r>
    </w:p>
    <w:p>
      <w:pPr>
        <w:pStyle w:val="ListParagraph"/>
        <w:numPr>
          <w:ilvl w:val="0"/>
          <w:numId w:val="2"/>
        </w:numPr>
        <w:spacing w:after="60"/>
      </w:pPr>
      <w:r>
        <w:t xml:space="preserve">Hedge component → captures alpha (skill / views).</w:t>
      </w:r>
    </w:p>
    <w:p>
      <w:pPr>
        <w:pStyle w:val="Heading3"/>
      </w:pPr>
      <w:r>
        <w:t xml:space="preserve">1.13 Case — Riverside Memorial (key takeaways)</w:t>
      </w:r>
    </w:p>
    <w:p>
      <w:pPr>
        <w:spacing w:after="120"/>
      </w:pPr>
      <w:r>
        <w:t xml:space="preserve">Hospital endowment of $500M. Current portfolio P: 60% stocks, 40% bonds. Constraint: invest in 3 asset classes (stocks, bonds, real estate) or expand to 4 with T-bills.</w:t>
      </w:r>
    </w:p>
    <w:p>
      <w:pPr>
        <w:pStyle w:val="ListParagraph"/>
        <w:numPr>
          <w:ilvl w:val="0"/>
          <w:numId w:val="2"/>
        </w:numPr>
        <w:spacing w:after="60"/>
      </w:pPr>
      <w:r>
        <w:t xml:space="preserve">Adding real estate (alongside stocks + bonds) lowers risk for the same expected return (P' has σ ≈ 8.9% vs 10.9% of P).</w:t>
      </w:r>
    </w:p>
    <w:p>
      <w:pPr>
        <w:pStyle w:val="ListParagraph"/>
        <w:numPr>
          <w:ilvl w:val="0"/>
          <w:numId w:val="2"/>
        </w:numPr>
        <w:spacing w:after="60"/>
      </w:pPr>
      <w:r>
        <w:t xml:space="preserve">Adding T-bills + the tangency portfolio further improves the trade-off (Capital Market Line).</w:t>
      </w:r>
    </w:p>
    <w:p>
      <w:pPr>
        <w:pStyle w:val="ListParagraph"/>
        <w:numPr>
          <w:ilvl w:val="0"/>
          <w:numId w:val="2"/>
        </w:numPr>
        <w:spacing w:after="60"/>
      </w:pPr>
      <w:r>
        <w:t xml:space="preserve">Constraints (max 20% deviation from benchmark) reduce the achievable improvement — there is a real cost to constraints.</w:t>
      </w:r>
    </w:p>
    <w:p>
      <w:pPr>
        <w:pStyle w:val="ListParagraph"/>
        <w:numPr>
          <w:ilvl w:val="0"/>
          <w:numId w:val="2"/>
        </w:numPr>
        <w:spacing w:after="60"/>
      </w:pPr>
      <w:r>
        <w:t xml:space="preserve">Take-away: deviating from a naive 60/40 split toward the tangency portfolio plus added asset classes both increases expected return and reduces risk.</w:t>
      </w:r>
    </w:p>
    <w:p>
      <w:pPr>
        <w:pStyle w:val="Heading3"/>
      </w:pPr>
      <w:r>
        <w:t xml:space="preserve">1.14 Case — Harvard Management Company (key takeaways)</w:t>
      </w:r>
    </w:p>
    <w:p>
      <w:pPr>
        <w:spacing w:after="120"/>
      </w:pPr>
      <w:r>
        <w:t xml:space="preserve">Harvard's endowment uses a Policy Portfolio with 12 asset classes and fixed weights (agreed with the Board), plus active management within each class. Lessons:</w:t>
      </w:r>
    </w:p>
    <w:p>
      <w:pPr>
        <w:pStyle w:val="ListParagraph"/>
        <w:numPr>
          <w:ilvl w:val="0"/>
          <w:numId w:val="2"/>
        </w:numPr>
        <w:spacing w:after="60"/>
      </w:pPr>
      <w:r>
        <w:t xml:space="preserve">Policy Portfolio anchors strategic allocation; tactical deviations are allowed.</w:t>
      </w:r>
    </w:p>
    <w:p>
      <w:pPr>
        <w:pStyle w:val="ListParagraph"/>
        <w:numPr>
          <w:ilvl w:val="0"/>
          <w:numId w:val="2"/>
        </w:numPr>
        <w:spacing w:after="60"/>
      </w:pPr>
      <w:r>
        <w:t xml:space="preserve">Internal vs external managers — internal managers can be paid less but motivated with bonuses and clawbacks tied to benchmarks.</w:t>
      </w:r>
    </w:p>
    <w:p>
      <w:pPr>
        <w:pStyle w:val="ListParagraph"/>
        <w:numPr>
          <w:ilvl w:val="0"/>
          <w:numId w:val="2"/>
        </w:numPr>
        <w:spacing w:after="60"/>
      </w:pPr>
      <w:r>
        <w:t xml:space="preserve">Liquidity matters: in 2008, Harvard's 55% allocation to hedge funds, PE and real assets meant they couldn't raise cash without selling at 50% discounts.</w:t>
      </w:r>
    </w:p>
    <w:p>
      <w:pPr>
        <w:pStyle w:val="ListParagraph"/>
        <w:numPr>
          <w:ilvl w:val="0"/>
          <w:numId w:val="2"/>
        </w:numPr>
        <w:spacing w:after="60"/>
      </w:pPr>
      <w:r>
        <w:t xml:space="preserve">"Betting Against Beta" (Frazzini-Pedersen): constrained investors overpay for high-beta assets → low-beta assets earn higher risk-adjusted returns (high alpha).</w:t>
      </w:r>
    </w:p>
    <w:p>
      <w:pPr>
        <w:pStyle w:val="ListParagraph"/>
        <w:numPr>
          <w:ilvl w:val="0"/>
          <w:numId w:val="2"/>
        </w:numPr>
        <w:spacing w:after="60"/>
      </w:pPr>
      <w:r>
        <w:t xml:space="preserve">Harvard's outperformance came partly from skill, partly from patience (long horizon allowed illiquid premia).</w:t>
      </w:r>
    </w:p>
    <w:p>
      <w:pPr>
        <w:pStyle w:val="Heading2"/>
      </w:pPr>
      <w:r>
        <w:t xml:space="preserve">Topic 2 — Market Efficiency and Arbitrage</w:t>
      </w:r>
    </w:p>
    <w:p>
      <w:pPr>
        <w:pStyle w:val="Heading3"/>
      </w:pPr>
      <w:r>
        <w:t xml:space="preserve">2.1 Efficient Markets Hypothesis (EMH)</w:t>
      </w:r>
    </w:p>
    <w:p>
      <w:pPr>
        <w:spacing w:after="120"/>
      </w:pPr>
      <w:r>
        <w:t xml:space="preserve">Eugene Fama (Nobel 2013): rational asset prices equal the present value of expected future payoffs, conditional on available information and perceived risk. Implication: systematic risk-adjusted abnormal profits are hard to achieve.</w:t>
      </w:r>
    </w:p>
    <w:p>
      <w:pPr>
        <w:pStyle w:val="Heading3"/>
      </w:pPr>
      <w:r>
        <w:t xml:space="preserve">2.2 Three consequences of EMH</w:t>
      </w:r>
    </w:p>
    <w:p>
      <w:pPr>
        <w:pStyle w:val="ListParagraph"/>
        <w:numPr>
          <w:ilvl w:val="0"/>
          <w:numId w:val="2"/>
        </w:numPr>
        <w:spacing w:after="60"/>
      </w:pPr>
      <w:r>
        <w:t xml:space="preserve">Prices react quickly and to the right extent when news is public — testable with event studies (e.g., merger target prices jump at announcement, then are flat).</w:t>
      </w:r>
    </w:p>
    <w:p>
      <w:pPr>
        <w:pStyle w:val="ListParagraph"/>
        <w:numPr>
          <w:ilvl w:val="0"/>
          <w:numId w:val="2"/>
        </w:numPr>
        <w:spacing w:after="60"/>
      </w:pPr>
      <w:r>
        <w:t xml:space="preserve">Short-run price changes are unpredictable — the Random Walk Hypothesis. "It is rational that prices are crazy." Smooth prices are evidence of inefficient incorporation of information.</w:t>
      </w:r>
    </w:p>
    <w:p>
      <w:pPr>
        <w:pStyle w:val="ListParagraph"/>
        <w:numPr>
          <w:ilvl w:val="0"/>
          <w:numId w:val="2"/>
        </w:numPr>
        <w:spacing w:after="60"/>
      </w:pPr>
      <w:r>
        <w:t xml:space="preserve">All public information is reflected in prices (semi-strong EMH). Easily accessible public data should not generate alpha.</w:t>
      </w:r>
    </w:p>
    <w:p>
      <w:pPr>
        <w:pStyle w:val="Heading3"/>
      </w:pPr>
      <w:r>
        <w:t xml:space="preserve">2.3 Evidence of (in)efficiency</w:t>
      </w:r>
    </w:p>
    <w:p>
      <w:pPr>
        <w:pStyle w:val="ListParagraph"/>
        <w:numPr>
          <w:ilvl w:val="0"/>
          <w:numId w:val="2"/>
        </w:numPr>
        <w:spacing w:after="60"/>
      </w:pPr>
      <w:r>
        <w:t xml:space="preserve">Post-Earnings-Announcement Drift (PEAD; Ball &amp; Brown 1968): prices continue to drift in the direction of earnings surprises — suggests underreaction. Magnitude has declined over time as markets learn.</w:t>
      </w:r>
    </w:p>
    <w:p>
      <w:pPr>
        <w:pStyle w:val="ListParagraph"/>
        <w:numPr>
          <w:ilvl w:val="0"/>
          <w:numId w:val="2"/>
        </w:numPr>
        <w:spacing w:after="60"/>
      </w:pPr>
      <w:r>
        <w:t xml:space="preserve">Resistance and support levels appear to predict price reversals — can come from hidden limit orders. Apparent predictability does not imply irrationality.</w:t>
      </w:r>
    </w:p>
    <w:p>
      <w:pPr>
        <w:pStyle w:val="Heading3"/>
      </w:pPr>
      <w:r>
        <w:t xml:space="preserve">2.4 Predictability vs. profits</w:t>
      </w:r>
    </w:p>
    <w:p>
      <w:pPr>
        <w:spacing w:after="120"/>
      </w:pPr>
      <w:r>
        <w:t xml:space="preserve">Predictable patterns may exist but not generate easy profits. To assess any pattern, ask: (i) is it compensation for risk? (ii) is it behavioral? (iii) is it limited by frictions or constraints?</w:t>
      </w:r>
    </w:p>
    <w:p>
      <w:pPr>
        <w:pStyle w:val="Heading3"/>
      </w:pPr>
      <w:r>
        <w:t xml:space="preserve">2.5 Public vs private information</w:t>
      </w:r>
    </w:p>
    <w:p>
      <w:pPr>
        <w:spacing w:after="120"/>
      </w:pPr>
      <w:r>
        <w:t xml:space="preserve">Information is not strictly public or private. What matters is access timing and ability to interpret. Easy public information gets priced quickly; costly or complex public information behaves like private information.</w:t>
      </w:r>
    </w:p>
    <w:p>
      <w:pPr>
        <w:pStyle w:val="Heading3"/>
      </w:pPr>
      <w:r>
        <w:t xml:space="preserve">2.6 Factors — strategy and pricing model</w:t>
      </w:r>
    </w:p>
    <w:p>
      <w:pPr>
        <w:spacing w:after="120"/>
      </w:pPr>
      <w:r>
        <w:t xml:space="preserve">A factor is a systematic source of return across many assets, captured by a portfolio constructed with a simple rule. The same factor plays two roles: investment strategy and pricing factor.</w:t>
      </w:r>
    </w:p>
    <w:p>
      <w:pPr>
        <w:pStyle w:val="ListParagraph"/>
        <w:numPr>
          <w:ilvl w:val="0"/>
          <w:numId w:val="2"/>
        </w:numPr>
        <w:spacing w:after="60"/>
      </w:pPr>
      <w:r>
        <w:t xml:space="preserve">Value factor: long stocks with low prices relative to fundamentals, short growth stocks. Historical premium ~3-5% per year.</w:t>
      </w:r>
    </w:p>
    <w:p>
      <w:pPr>
        <w:pStyle w:val="ListParagraph"/>
        <w:numPr>
          <w:ilvl w:val="0"/>
          <w:numId w:val="2"/>
        </w:numPr>
        <w:spacing w:after="60"/>
      </w:pPr>
      <w:r>
        <w:t xml:space="preserve">Momentum factor: long recent winners, short recent losers (1-year horizon). Historical premium ~8-12% per year, but subject to rare severe crashes during market rebounds.</w:t>
      </w:r>
    </w:p>
    <w:p>
      <w:pPr>
        <w:pStyle w:val="ListParagraph"/>
        <w:numPr>
          <w:ilvl w:val="0"/>
          <w:numId w:val="2"/>
        </w:numPr>
        <w:spacing w:after="60"/>
      </w:pPr>
      <w:r>
        <w:t xml:space="preserve">Both require patience and discipline; both involve long periods of underperformance — not free lunches.</w:t>
      </w:r>
    </w:p>
    <w:p>
      <w:pPr>
        <w:pStyle w:val="ListParagraph"/>
        <w:numPr>
          <w:ilvl w:val="0"/>
          <w:numId w:val="2"/>
        </w:numPr>
        <w:spacing w:after="60"/>
      </w:pPr>
      <w:r>
        <w:t xml:space="preserve">The "factor zoo": hundreds of factors documented, most fragile out of sample. Value and momentum are among the few robust ones.</w:t>
      </w:r>
    </w:p>
    <w:p>
      <w:pPr>
        <w:pStyle w:val="Heading3"/>
      </w:pPr>
      <w:r>
        <w:t xml:space="preserve">2.7 Short selling mechanics</w:t>
      </w:r>
    </w:p>
    <w:p>
      <w:pPr>
        <w:spacing w:after="120"/>
      </w:pPr>
      <w:r>
        <w:t xml:space="preserve">To short a stock at $100 expecting a drop to $90:</w:t>
      </w:r>
    </w:p>
    <w:p>
      <w:pPr>
        <w:pStyle w:val="ListParagraph"/>
        <w:numPr>
          <w:ilvl w:val="0"/>
          <w:numId w:val="2"/>
        </w:numPr>
        <w:spacing w:after="60"/>
      </w:pPr>
      <w:r>
        <w:t xml:space="preserve">Borrow one share from a lender L (e.g., pension fund) and sell immediately at $100.</w:t>
      </w:r>
    </w:p>
    <w:p>
      <w:pPr>
        <w:pStyle w:val="ListParagraph"/>
        <w:numPr>
          <w:ilvl w:val="0"/>
          <w:numId w:val="2"/>
        </w:numPr>
        <w:spacing w:after="60"/>
      </w:pPr>
      <w:r>
        <w:t xml:space="preserve">Keep the $100 in a margin account, plus additional collateral (initial margin).</w:t>
      </w:r>
    </w:p>
    <w:p>
      <w:pPr>
        <w:pStyle w:val="ListParagraph"/>
        <w:numPr>
          <w:ilvl w:val="0"/>
          <w:numId w:val="2"/>
        </w:numPr>
        <w:spacing w:after="60"/>
      </w:pPr>
      <w:r>
        <w:t xml:space="preserve">When the price drops to $90, buy back and return to L. Profit = $10.</w:t>
      </w:r>
    </w:p>
    <w:p>
      <w:pPr>
        <w:spacing w:after="120"/>
      </w:pPr>
      <w:r>
        <w:t xml:space="preserve">Critical risks: losses are potentially unlimited (price could rise indefinitely), borrowing fees, dividend payments, and recall/margin constraints (short-squeeze risk).</w:t>
      </w:r>
    </w:p>
    <w:p>
      <w:pPr>
        <w:pStyle w:val="Heading3"/>
      </w:pPr>
      <w:r>
        <w:t xml:space="preserve">2.8 Margin account mechanics (Twin Coin example)</w:t>
      </w:r>
    </w:p>
    <w:p>
      <w:pPr>
        <w:spacing w:after="120"/>
      </w:pPr>
      <w:r>
        <w:t xml:space="preserve">For a short of $110K of RedCoin:</w:t>
      </w:r>
    </w:p>
    <w:p>
      <w:pPr>
        <w:pStyle w:val="ListParagraph"/>
        <w:numPr>
          <w:ilvl w:val="0"/>
          <w:numId w:val="2"/>
        </w:numPr>
        <w:spacing w:after="60"/>
      </w:pPr>
      <w:r>
        <w:t xml:space="preserve">Initial margin requirement (50%): need an additional $55K → total margin requirement = $165K.</w:t>
      </w:r>
    </w:p>
    <w:p>
      <w:pPr>
        <w:pStyle w:val="ListParagraph"/>
        <w:numPr>
          <w:ilvl w:val="0"/>
          <w:numId w:val="2"/>
        </w:numPr>
        <w:spacing w:after="60"/>
      </w:pPr>
      <w:r>
        <w:t xml:space="preserve">Maintenance margin requirement (e.g., 30%): if short-sale value rises, maintenance margin = 30% of new value.</w:t>
      </w:r>
    </w:p>
    <w:p>
      <w:pPr>
        <w:pStyle w:val="ListParagraph"/>
        <w:numPr>
          <w:ilvl w:val="0"/>
          <w:numId w:val="2"/>
        </w:numPr>
        <w:spacing w:after="60"/>
      </w:pPr>
      <w:r>
        <w:t xml:space="preserve">Margin call = (short-sale value × 130%) − current margin equity.</w:t>
      </w:r>
    </w:p>
    <w:p>
      <w:pPr>
        <w:spacing w:after="120"/>
      </w:pPr>
      <w:r>
        <w:t xml:space="preserve">Memorize the formula: Total Margin Requirement = Short Sale Value × (1 + maintenance margin rate).</w:t>
      </w:r>
    </w:p>
    <w:p>
      <w:pPr>
        <w:pStyle w:val="Heading3"/>
      </w:pPr>
      <w:r>
        <w:t xml:space="preserve">2.9 Arbitrage and limits to arbitrage</w:t>
      </w:r>
    </w:p>
    <w:p>
      <w:pPr>
        <w:spacing w:after="120"/>
      </w:pPr>
      <w:r>
        <w:t xml:space="preserve">Twin Coin Arbitrage: two cryptocurrencies that will be exchangeable for the same stablecoin in 3 years currently trade at $1.10 and $0.90 — an arbitrage gap of $0.20. Set up: short the expensive (RedCoin), long the cheap (BlueCoin); collect $20K per 100K pair now.</w:t>
      </w:r>
    </w:p>
    <w:p>
      <w:pPr>
        <w:spacing w:after="120"/>
      </w:pPr>
      <w:r>
        <w:t xml:space="preserve">Risks (limits to arbitrage):</w:t>
      </w:r>
    </w:p>
    <w:p>
      <w:pPr>
        <w:pStyle w:val="ListParagraph"/>
        <w:numPr>
          <w:ilvl w:val="0"/>
          <w:numId w:val="2"/>
        </w:numPr>
        <w:spacing w:after="60"/>
      </w:pPr>
      <w:r>
        <w:t xml:space="preserve">Gap can widen — arbitrageur loses capital, faces margin calls (Keynes: "markets can remain irrational longer than you can remain solvent").</w:t>
      </w:r>
    </w:p>
    <w:p>
      <w:pPr>
        <w:pStyle w:val="ListParagraph"/>
        <w:numPr>
          <w:ilvl w:val="0"/>
          <w:numId w:val="2"/>
        </w:numPr>
        <w:spacing w:after="60"/>
      </w:pPr>
      <w:r>
        <w:t xml:space="preserve">Liquidating early is costly (cheap asset is usually illiquid).</w:t>
      </w:r>
    </w:p>
    <w:p>
      <w:pPr>
        <w:pStyle w:val="ListParagraph"/>
        <w:numPr>
          <w:ilvl w:val="0"/>
          <w:numId w:val="2"/>
        </w:numPr>
        <w:spacing w:after="60"/>
      </w:pPr>
      <w:r>
        <w:t xml:space="preserve">Multiple equilibria: if other arbitrageurs unwind, the gap widens — self-fulfilling races to the bottom.</w:t>
      </w:r>
    </w:p>
    <w:p>
      <w:pPr>
        <w:pStyle w:val="ListParagraph"/>
        <w:numPr>
          <w:ilvl w:val="0"/>
          <w:numId w:val="2"/>
        </w:numPr>
        <w:spacing w:after="60"/>
      </w:pPr>
      <w:r>
        <w:t xml:space="preserve">Predatory trading: a competitor who learns your position can trade against you, widening the gap and forcing your liquidation (short squeeze).</w:t>
      </w:r>
    </w:p>
    <w:p>
      <w:pPr>
        <w:pStyle w:val="ListParagraph"/>
        <w:numPr>
          <w:ilvl w:val="0"/>
          <w:numId w:val="2"/>
        </w:numPr>
        <w:spacing w:after="60"/>
      </w:pPr>
      <w:r>
        <w:t xml:space="preserve">Investor redemptions during lock-up expiration can force untimely liquidations.</w:t>
      </w:r>
    </w:p>
    <w:p>
      <w:pPr>
        <w:pStyle w:val="Heading3"/>
      </w:pPr>
      <w:r>
        <w:t xml:space="preserve">2.10 Law of one price violations</w:t>
      </w:r>
    </w:p>
    <w:p>
      <w:pPr>
        <w:pStyle w:val="ListParagraph"/>
        <w:numPr>
          <w:ilvl w:val="0"/>
          <w:numId w:val="2"/>
        </w:numPr>
        <w:spacing w:after="60"/>
      </w:pPr>
      <w:r>
        <w:t xml:space="preserve">Royal Dutch / Shell (Siamese twins): two claims on identical cash flows trading at different prices on Amsterdam vs London. Open-ended mispricing — riskier arbitrage than Twin Coin (no natural closing date).</w:t>
      </w:r>
    </w:p>
    <w:p>
      <w:pPr>
        <w:pStyle w:val="ListParagraph"/>
        <w:numPr>
          <w:ilvl w:val="0"/>
          <w:numId w:val="2"/>
        </w:numPr>
        <w:spacing w:after="60"/>
      </w:pPr>
      <w:r>
        <w:t xml:space="preserve">Porsche / Volkswagen (2008): Porsche secretly accumulated 75% of VW shares. Hedge fund short positions were squeezed; VW briefly became the world's most valuable company.</w:t>
      </w:r>
    </w:p>
    <w:p>
      <w:pPr>
        <w:pStyle w:val="ListParagraph"/>
        <w:numPr>
          <w:ilvl w:val="0"/>
          <w:numId w:val="2"/>
        </w:numPr>
        <w:spacing w:after="60"/>
      </w:pPr>
      <w:r>
        <w:t xml:space="preserve">GameStop (Jan 2021): Reddit-driven coordination + short interest &gt; 140% drove a 1700% rally. Melvin Capital lost $7bn (53% of its value) and received a $2.75bn bailout from Citadel + Point 72.</w:t>
      </w:r>
    </w:p>
    <w:p>
      <w:pPr>
        <w:pStyle w:val="Heading2"/>
      </w:pPr>
      <w:r>
        <w:t xml:space="preserve">Topic 3 — Investors and Performance</w:t>
      </w:r>
    </w:p>
    <w:p>
      <w:pPr>
        <w:pStyle w:val="Heading3"/>
      </w:pPr>
      <w:r>
        <w:t xml:space="preserve">3.1 Market ecosystem</w:t>
      </w:r>
    </w:p>
    <w:p>
      <w:pPr>
        <w:spacing w:after="120"/>
      </w:pPr>
      <w:r>
        <w:t xml:space="preserve">Equity holders: individuals (households), pension funds, mutual funds (incl. ETFs), other institutions (hedge funds, foreign investors). Choosing among individual stocks is hard (&lt;4,000 US stocks on exchanges) and so is choosing among the &gt;4,400 equity mutual funds.</w:t>
      </w:r>
    </w:p>
    <w:p>
      <w:pPr>
        <w:pStyle w:val="Heading3"/>
      </w:pPr>
      <w:r>
        <w:t xml:space="preserve">3.2 Individual investor performance</w:t>
      </w:r>
    </w:p>
    <w:p>
      <w:pPr>
        <w:pStyle w:val="ListParagraph"/>
        <w:numPr>
          <w:ilvl w:val="0"/>
          <w:numId w:val="2"/>
        </w:numPr>
        <w:spacing w:after="60"/>
      </w:pPr>
      <w:r>
        <w:t xml:space="preserve">Barber &amp; Odean (2000): individual investors underperform the market on average; trade too much (75% annual turnover).</w:t>
      </w:r>
    </w:p>
    <w:p>
      <w:pPr>
        <w:pStyle w:val="ListParagraph"/>
        <w:numPr>
          <w:ilvl w:val="0"/>
          <w:numId w:val="2"/>
        </w:numPr>
        <w:spacing w:after="60"/>
      </w:pPr>
      <w:r>
        <w:t xml:space="preserve">Home bias: 90%+ of US investors hold domestic assets despite international diversification benefits. Driven by information access and behavioral biases (familiarity, attention, overconfidence).</w:t>
      </w:r>
    </w:p>
    <w:p>
      <w:pPr>
        <w:pStyle w:val="ListParagraph"/>
        <w:numPr>
          <w:ilvl w:val="0"/>
          <w:numId w:val="2"/>
        </w:numPr>
        <w:spacing w:after="60"/>
      </w:pPr>
      <w:r>
        <w:t xml:space="preserve">Goetzmann &amp; Kumar (2005): the average individual holds only 4 stocks — undiversified, especially among low-income and non-professional investors.</w:t>
      </w:r>
    </w:p>
    <w:p>
      <w:pPr>
        <w:pStyle w:val="Heading3"/>
      </w:pPr>
      <w:r>
        <w:t xml:space="preserve">3.3 Behavioral finance</w:t>
      </w:r>
    </w:p>
    <w:p>
      <w:pPr>
        <w:pStyle w:val="ListParagraph"/>
        <w:numPr>
          <w:ilvl w:val="0"/>
          <w:numId w:val="2"/>
        </w:numPr>
        <w:spacing w:after="60"/>
      </w:pPr>
      <w:r>
        <w:t xml:space="preserve">Investors should focus on process, not outcome. Even when truth is 60/40, the rational choice is always-the-60% option.</w:t>
      </w:r>
    </w:p>
    <w:p>
      <w:pPr>
        <w:pStyle w:val="ListParagraph"/>
        <w:numPr>
          <w:ilvl w:val="0"/>
          <w:numId w:val="2"/>
        </w:numPr>
        <w:spacing w:after="60"/>
      </w:pPr>
      <w:r>
        <w:t xml:space="preserve">Loss aversion (Kahneman &amp; Tversky 1979): psychological losses feel about twice as powerful as gains. Risk management is necessary to avoid suboptimal behavior.</w:t>
      </w:r>
    </w:p>
    <w:p>
      <w:pPr>
        <w:pStyle w:val="ListParagraph"/>
        <w:numPr>
          <w:ilvl w:val="0"/>
          <w:numId w:val="2"/>
        </w:numPr>
        <w:spacing w:after="60"/>
      </w:pPr>
      <w:r>
        <w:t xml:space="preserve">Disposition effect: investors sell winners and hold losers (because realizing a loss is painful).</w:t>
      </w:r>
    </w:p>
    <w:p>
      <w:pPr>
        <w:pStyle w:val="Heading3"/>
      </w:pPr>
      <w:r>
        <w:t xml:space="preserve">3.4 Performance evaluation metrics</w:t>
      </w:r>
    </w:p>
    <w:p>
      <w:pPr>
        <w:pStyle w:val="ListParagraph"/>
        <w:numPr>
          <w:ilvl w:val="0"/>
          <w:numId w:val="2"/>
        </w:numPr>
        <w:spacing w:after="60"/>
      </w:pPr>
      <w:r>
        <w:t xml:space="preserve">Alpha — risk-adjusted abnormal return (vs benchmark).</w:t>
      </w:r>
    </w:p>
    <w:p>
      <w:pPr>
        <w:pStyle w:val="ListParagraph"/>
        <w:numPr>
          <w:ilvl w:val="0"/>
          <w:numId w:val="2"/>
        </w:numPr>
        <w:spacing w:after="60"/>
      </w:pPr>
      <w:r>
        <w:t xml:space="preserve">Sharpe ratio — excess return per unit of total risk.</w:t>
      </w:r>
    </w:p>
    <w:p>
      <w:pPr>
        <w:pStyle w:val="ListParagraph"/>
        <w:numPr>
          <w:ilvl w:val="0"/>
          <w:numId w:val="2"/>
        </w:numPr>
        <w:spacing w:after="60"/>
      </w:pPr>
      <w:r>
        <w:t xml:space="preserve">Information ratio — alpha per unit of tracking error.</w:t>
      </w:r>
    </w:p>
    <w:p>
      <w:pPr>
        <w:pStyle w:val="ListParagraph"/>
        <w:numPr>
          <w:ilvl w:val="0"/>
          <w:numId w:val="2"/>
        </w:numPr>
        <w:spacing w:after="60"/>
      </w:pPr>
      <w:r>
        <w:t xml:space="preserve">Sortino ratio — like Sharpe but uses downside deviation only.</w:t>
      </w:r>
    </w:p>
    <w:p>
      <w:pPr>
        <w:pStyle w:val="ListParagraph"/>
        <w:numPr>
          <w:ilvl w:val="0"/>
          <w:numId w:val="2"/>
        </w:numPr>
        <w:spacing w:after="60"/>
      </w:pPr>
      <w:r>
        <w:t xml:space="preserve">Persistence — does this year's top performer become next year's top performer?</w:t>
      </w:r>
    </w:p>
    <w:p>
      <w:pPr>
        <w:pStyle w:val="Heading3"/>
      </w:pPr>
      <w:r>
        <w:t xml:space="preserve">3.5 Pension funds and mutual funds</w:t>
      </w:r>
    </w:p>
    <w:p>
      <w:pPr>
        <w:pStyle w:val="ListParagraph"/>
        <w:numPr>
          <w:ilvl w:val="0"/>
          <w:numId w:val="2"/>
        </w:numPr>
        <w:spacing w:after="60"/>
      </w:pPr>
      <w:r>
        <w:t xml:space="preserve">Equity pension funds: no persistence of skill.</w:t>
      </w:r>
    </w:p>
    <w:p>
      <w:pPr>
        <w:pStyle w:val="ListParagraph"/>
        <w:numPr>
          <w:ilvl w:val="0"/>
          <w:numId w:val="2"/>
        </w:numPr>
        <w:spacing w:after="60"/>
      </w:pPr>
      <w:r>
        <w:t xml:space="preserve">Carhart (1997): apparent mutual fund persistence is mostly explained by momentum, not skill — no persistence beyond one year.</w:t>
      </w:r>
    </w:p>
    <w:p>
      <w:pPr>
        <w:pStyle w:val="ListParagraph"/>
        <w:numPr>
          <w:ilvl w:val="0"/>
          <w:numId w:val="2"/>
        </w:numPr>
        <w:spacing w:after="60"/>
      </w:pPr>
      <w:r>
        <w:t xml:space="preserve">Mutual funds: (slightly) better performance before fees, but underperform after fees. High turnover hurts performance.</w:t>
      </w:r>
    </w:p>
    <w:p>
      <w:pPr>
        <w:pStyle w:val="ListParagraph"/>
        <w:numPr>
          <w:ilvl w:val="0"/>
          <w:numId w:val="2"/>
        </w:numPr>
        <w:spacing w:after="60"/>
      </w:pPr>
      <w:r>
        <w:t xml:space="preserve">Insiders and politicians earn superior returns — consistent with private information advantages.</w:t>
      </w:r>
    </w:p>
    <w:p>
      <w:pPr>
        <w:pStyle w:val="Heading3"/>
      </w:pPr>
      <w:r>
        <w:t xml:space="preserve">3.6 Active vs passive investing</w:t>
      </w:r>
    </w:p>
    <w:p>
      <w:pPr>
        <w:spacing w:after="120"/>
      </w:pPr>
      <w:r>
        <w:t xml:space="preserve">In aggregate: passive investors earn zero alpha (they hold the market), so on average active investors must also earn zero alpha before fees — and thus negative alpha after fees. Winners (positive alpha) include smart traders and patient traders; losers include noise traders, impatient traders, and forced hedgers.</w:t>
      </w:r>
    </w:p>
    <w:p>
      <w:pPr>
        <w:pStyle w:val="Heading3"/>
      </w:pPr>
      <w:r>
        <w:t xml:space="preserve">3.7 Smart beta, ETFs, factor investing</w:t>
      </w:r>
    </w:p>
    <w:p>
      <w:pPr>
        <w:pStyle w:val="ListParagraph"/>
        <w:numPr>
          <w:ilvl w:val="0"/>
          <w:numId w:val="2"/>
        </w:numPr>
        <w:spacing w:after="60"/>
      </w:pPr>
      <w:r>
        <w:t xml:space="preserve">Factor investing — allocate based on characteristics (size, value, momentum, quality, ESG).</w:t>
      </w:r>
    </w:p>
    <w:p>
      <w:pPr>
        <w:pStyle w:val="ListParagraph"/>
        <w:numPr>
          <w:ilvl w:val="0"/>
          <w:numId w:val="2"/>
        </w:numPr>
        <w:spacing w:after="60"/>
      </w:pPr>
      <w:r>
        <w:t xml:space="preserve">Smart beta — same idea but typically long-only and rules-based.</w:t>
      </w:r>
    </w:p>
    <w:p>
      <w:pPr>
        <w:pStyle w:val="ListParagraph"/>
        <w:numPr>
          <w:ilvl w:val="0"/>
          <w:numId w:val="2"/>
        </w:numPr>
        <w:spacing w:after="60"/>
      </w:pPr>
      <w:r>
        <w:t xml:space="preserve">ETFs — liquid, transparent, low-cost; can be shorted.</w:t>
      </w:r>
    </w:p>
    <w:p>
      <w:pPr>
        <w:pStyle w:val="ListParagraph"/>
        <w:numPr>
          <w:ilvl w:val="0"/>
          <w:numId w:val="2"/>
        </w:numPr>
        <w:spacing w:after="60"/>
      </w:pPr>
      <w:r>
        <w:t xml:space="preserve">Enhanced indexing — tilts toward rewarded factors, allows timing trades.</w:t>
      </w:r>
    </w:p>
    <w:p>
      <w:pPr>
        <w:pStyle w:val="Heading3"/>
      </w:pPr>
      <w:r>
        <w:t xml:space="preserve">3.8 Hedge funds</w:t>
      </w:r>
    </w:p>
    <w:p>
      <w:pPr>
        <w:spacing w:after="120"/>
      </w:pPr>
      <w:r>
        <w:t xml:space="preserve">Cliff Asness: hedge funds are "investment pools that are relatively unconstrained… charge very high fees, will not necessarily give your money back when you want it… every three or four years they deliver a one-in-a-hundred-year flood."</w:t>
      </w:r>
    </w:p>
    <w:p>
      <w:pPr>
        <w:pStyle w:val="ListParagraph"/>
        <w:numPr>
          <w:ilvl w:val="0"/>
          <w:numId w:val="2"/>
        </w:numPr>
        <w:spacing w:after="60"/>
      </w:pPr>
      <w:r>
        <w:t xml:space="preserve">Typical fees: "2 and 20" (2% management, 20% performance). Renaissance's Medallion fund charges "5 and 44".</w:t>
      </w:r>
    </w:p>
    <w:p>
      <w:pPr>
        <w:pStyle w:val="ListParagraph"/>
        <w:numPr>
          <w:ilvl w:val="0"/>
          <w:numId w:val="2"/>
        </w:numPr>
        <w:spacing w:after="60"/>
      </w:pPr>
      <w:r>
        <w:t xml:space="preserve">Many hedge funds write put options on indexes — collecting fees in normal markets, suffering large losses in crises ("pennies in front of a steamroller"). Niederhoffer, LTCM are classic examples.</w:t>
      </w:r>
    </w:p>
    <w:p>
      <w:pPr>
        <w:pStyle w:val="ListParagraph"/>
        <w:numPr>
          <w:ilvl w:val="0"/>
          <w:numId w:val="2"/>
        </w:numPr>
        <w:spacing w:after="60"/>
      </w:pPr>
      <w:r>
        <w:t xml:space="preserve">Merger arbitrage funds behave like put writers: steady positive returns punctuated by rare large losses.</w:t>
      </w:r>
    </w:p>
    <w:p>
      <w:pPr>
        <w:pStyle w:val="Heading3"/>
      </w:pPr>
      <w:r>
        <w:t xml:space="preserve">3.9 Hedge fund performance issues</w:t>
      </w:r>
    </w:p>
    <w:p>
      <w:pPr>
        <w:pStyle w:val="ListParagraph"/>
        <w:numPr>
          <w:ilvl w:val="0"/>
          <w:numId w:val="2"/>
        </w:numPr>
        <w:spacing w:after="60"/>
      </w:pPr>
      <w:r>
        <w:t xml:space="preserve">Self-reporting bias: hedge fund returns are voluntary disclosures (e.g., LTCM's -100% in 1998 not reported).</w:t>
      </w:r>
    </w:p>
    <w:p>
      <w:pPr>
        <w:pStyle w:val="ListParagraph"/>
        <w:numPr>
          <w:ilvl w:val="0"/>
          <w:numId w:val="2"/>
        </w:numPr>
        <w:spacing w:after="60"/>
      </w:pPr>
      <w:r>
        <w:t xml:space="preserve">Survivorship bias: ~20% annual death rate. Average reported returns are likely overstated by 2-5%/year.</w:t>
      </w:r>
    </w:p>
    <w:p>
      <w:pPr>
        <w:pStyle w:val="ListParagraph"/>
        <w:numPr>
          <w:ilvl w:val="0"/>
          <w:numId w:val="2"/>
        </w:numPr>
        <w:spacing w:after="60"/>
      </w:pPr>
      <w:r>
        <w:t xml:space="preserve">Illiquidity: lock-up periods limit redemptions; still, illiquid positions in crises can be ruinous (LTCM, Amaranth).</w:t>
      </w:r>
    </w:p>
    <w:p>
      <w:pPr>
        <w:pStyle w:val="ListParagraph"/>
        <w:numPr>
          <w:ilvl w:val="0"/>
          <w:numId w:val="2"/>
        </w:numPr>
        <w:spacing w:after="60"/>
      </w:pPr>
      <w:r>
        <w:t xml:space="preserve">Option-like returns make standard volatility metrics unreliable.</w:t>
      </w:r>
    </w:p>
    <w:p>
      <w:pPr>
        <w:pStyle w:val="ListParagraph"/>
        <w:numPr>
          <w:ilvl w:val="0"/>
          <w:numId w:val="2"/>
        </w:numPr>
        <w:spacing w:after="60"/>
      </w:pPr>
      <w:r>
        <w:t xml:space="preserve">A good hedge fund is hard to find. Many top funds (Medallion, Citadel) are closed to new investors.</w:t>
      </w:r>
    </w:p>
    <w:p>
      <w:pPr>
        <w:pStyle w:val="Heading2"/>
      </w:pPr>
      <w:r>
        <w:t xml:space="preserve">Topic 4 — Options and Option Strategies</w:t>
      </w:r>
    </w:p>
    <w:p>
      <w:pPr>
        <w:pStyle w:val="Heading3"/>
      </w:pPr>
      <w:r>
        <w:t xml:space="preserve">4.1 Definitions</w:t>
      </w:r>
    </w:p>
    <w:p>
      <w:pPr>
        <w:pStyle w:val="ListParagraph"/>
        <w:numPr>
          <w:ilvl w:val="0"/>
          <w:numId w:val="2"/>
        </w:numPr>
        <w:spacing w:after="60"/>
      </w:pPr>
      <w:r>
        <w:t xml:space="preserve">Call option — right (not obligation) to BUY an asset S by date T for strike K.</w:t>
      </w:r>
    </w:p>
    <w:p>
      <w:pPr>
        <w:pStyle w:val="ListParagraph"/>
        <w:numPr>
          <w:ilvl w:val="0"/>
          <w:numId w:val="2"/>
        </w:numPr>
        <w:spacing w:after="60"/>
      </w:pPr>
      <w:r>
        <w:t xml:space="preserve">Put option — right to SELL the asset by T for K.</w:t>
      </w:r>
    </w:p>
    <w:p>
      <w:pPr>
        <w:pStyle w:val="ListParagraph"/>
        <w:numPr>
          <w:ilvl w:val="0"/>
          <w:numId w:val="2"/>
        </w:numPr>
        <w:spacing w:after="60"/>
      </w:pPr>
      <w:r>
        <w:t xml:space="preserve">American option — exercisable any time before T (e.g., stock options).</w:t>
      </w:r>
    </w:p>
    <w:p>
      <w:pPr>
        <w:pStyle w:val="ListParagraph"/>
        <w:numPr>
          <w:ilvl w:val="0"/>
          <w:numId w:val="2"/>
        </w:numPr>
        <w:spacing w:after="60"/>
      </w:pPr>
      <w:r>
        <w:t xml:space="preserve">European option — exercisable only at T (e.g., index, currency options).</w:t>
      </w:r>
    </w:p>
    <w:p>
      <w:pPr>
        <w:pStyle w:val="Heading3"/>
      </w:pPr>
      <w:r>
        <w:t xml:space="preserve">4.2 Moneyness</w:t>
      </w:r>
    </w:p>
    <w:p>
      <w:pPr>
        <w:spacing w:after="120"/>
      </w:pPr>
      <w:r>
        <w:t xml:space="preserve">For a call (vice versa for put):</w:t>
      </w:r>
    </w:p>
    <w:p>
      <w:pPr>
        <w:pStyle w:val="ListParagraph"/>
        <w:numPr>
          <w:ilvl w:val="0"/>
          <w:numId w:val="2"/>
        </w:numPr>
        <w:spacing w:after="60"/>
      </w:pPr>
      <w:r>
        <w:t xml:space="preserve">In-the-money (ITM): S &gt; K  → can be exercised profitably now.</w:t>
      </w:r>
    </w:p>
    <w:p>
      <w:pPr>
        <w:pStyle w:val="ListParagraph"/>
        <w:numPr>
          <w:ilvl w:val="0"/>
          <w:numId w:val="2"/>
        </w:numPr>
        <w:spacing w:after="60"/>
      </w:pPr>
      <w:r>
        <w:t xml:space="preserve">At-the-money (ATM): S ≈ K.</w:t>
      </w:r>
    </w:p>
    <w:p>
      <w:pPr>
        <w:pStyle w:val="ListParagraph"/>
        <w:numPr>
          <w:ilvl w:val="0"/>
          <w:numId w:val="2"/>
        </w:numPr>
        <w:spacing w:after="60"/>
      </w:pPr>
      <w:r>
        <w:t xml:space="preserve">Out-of-the-money (OTM): S &lt; K → cannot be exercised profitably.</w:t>
      </w:r>
    </w:p>
    <w:p>
      <w:pPr>
        <w:pStyle w:val="Heading3"/>
      </w:pPr>
      <w:r>
        <w:t xml:space="preserve">4.3 Payoffs at expiration</w:t>
      </w:r>
    </w:p>
    <w:p>
      <w:pPr>
        <w:spacing w:after="140" w:before="140"/>
        <w:jc w:val="center"/>
      </w:pPr>
      <m:oMath>
        <m:sSub>
          <m:sSubPr/>
          <m:e>
            <m:r>
              <m:t>C</m:t>
            </m:r>
          </m:e>
          <m:sub>
            <m:r>
              <m:t>T</m:t>
            </m:r>
          </m:sub>
        </m:sSub>
        <m:r>
          <m:t> = \max(</m:t>
        </m:r>
        <m:sSub>
          <m:sSubPr/>
          <m:e>
            <m:r>
              <m:t>S</m:t>
            </m:r>
          </m:e>
          <m:sub>
            <m:r>
              <m:t>T</m:t>
            </m:r>
          </m:sub>
        </m:sSub>
        <m:r>
          <m:t> - K, 0)</m:t>
        </m:r>
      </m:oMath>
    </w:p>
    <w:p>
      <w:pPr>
        <w:spacing w:after="140" w:before="140"/>
        <w:jc w:val="center"/>
      </w:pPr>
      <m:oMath>
        <m:sSub>
          <m:sSubPr/>
          <m:e>
            <m:r>
              <m:t>P</m:t>
            </m:r>
          </m:e>
          <m:sub>
            <m:r>
              <m:t>T</m:t>
            </m:r>
          </m:sub>
        </m:sSub>
        <m:r>
          <m:t> = \max(K - </m:t>
        </m:r>
        <m:sSub>
          <m:sSubPr/>
          <m:e>
            <m:r>
              <m:t>S</m:t>
            </m:r>
          </m:e>
          <m:sub>
            <m:r>
              <m:t>T</m:t>
            </m:r>
          </m:sub>
        </m:sSub>
        <m:r>
          <m:t>, 0)</m:t>
        </m:r>
      </m:oMath>
    </w:p>
    <w:p>
      <w:pPr>
        <w:spacing w:after="120"/>
      </w:pPr>
      <w:r>
        <w:t xml:space="preserve">Profit = payoff − premium paid (or + premium received for sellers).</w:t>
      </w:r>
    </w:p>
    <w:p>
      <w:pPr>
        <w:pStyle w:val="Heading3"/>
      </w:pPr>
      <w:r>
        <w:t xml:space="preserve">4.4 Speculator's call return</w:t>
      </w:r>
    </w:p>
    <w:p>
      <w:pPr>
        <w:spacing w:after="120"/>
      </w:pPr>
      <w:r>
        <w:t xml:space="preserve">If you believe IBM rises from $123 to $150 by April, choosing a higher strike call gives you higher return — but higher risk of total loss. Numerical example: 150 − 120 = 30 vs cost 7.55 → return ≈ 297%; 150 − 130 = 20 vs cost 2.40 → return ≈ 733%; 150 − 140 = 10 vs cost 0.51 → return ≈ 1860%. Calls are a menu of "lottery tickets" — with positive expected return, unlike actual lottery tickets.</w:t>
      </w:r>
    </w:p>
    <w:p>
      <w:pPr>
        <w:pStyle w:val="Heading3"/>
      </w:pPr>
      <w:r>
        <w:t xml:space="preserve">4.5 Early exercise of American calls</w:t>
      </w:r>
    </w:p>
    <w:p>
      <w:pPr>
        <w:spacing w:after="120"/>
      </w:pPr>
      <w:r>
        <w:t xml:space="preserve">Even if you believe the stock will drop in a few hours, do not exercise — sell the option instead. The bid price exceeds the intrinsic value, capturing time value. (Note: if everyone shared the belief, the stock would already be down.)</w:t>
      </w:r>
    </w:p>
    <w:p>
      <w:pPr>
        <w:pStyle w:val="Heading3"/>
      </w:pPr>
      <w:r>
        <w:t xml:space="preserve">4.6 Put-Call Parity</w:t>
      </w:r>
    </w:p>
    <w:p>
      <w:pPr>
        <w:spacing w:after="120"/>
      </w:pPr>
      <w:r>
        <w:t xml:space="preserve">For European options on the same underlying with the same K and T:</w:t>
      </w:r>
    </w:p>
    <w:p>
      <w:pPr>
        <w:spacing w:after="140" w:before="140"/>
        <w:jc w:val="center"/>
      </w:pPr>
      <m:oMath>
        <m:r>
          <m:t>P + S = C + B(K, T)</m:t>
        </m:r>
      </m:oMath>
    </w:p>
    <w:p>
      <w:pPr>
        <w:spacing w:after="120"/>
      </w:pPr>
      <w:r>
        <w:t xml:space="preserve">Verify with payoffs at T: P_T + S_T = C_T + K. Beware: equity options are usually American, so parity is only approximate.</w:t>
      </w:r>
    </w:p>
    <w:p>
      <w:pPr>
        <w:pStyle w:val="Heading3"/>
      </w:pPr>
      <w:r>
        <w:t xml:space="preserve">4.7 Sensitivities (the Greeks intuition)</w:t>
      </w:r>
    </w:p>
    <w:p>
      <w:pPr>
        <w:pStyle w:val="ListParagraph"/>
        <w:numPr>
          <w:ilvl w:val="0"/>
          <w:numId w:val="2"/>
        </w:numPr>
        <w:spacing w:after="60"/>
      </w:pPr>
      <w:r>
        <w:t xml:space="preserve">Call price ↑ with: S↑, σ↑, T↑, r↑, K↓.</w:t>
      </w:r>
    </w:p>
    <w:p>
      <w:pPr>
        <w:pStyle w:val="ListParagraph"/>
        <w:numPr>
          <w:ilvl w:val="0"/>
          <w:numId w:val="2"/>
        </w:numPr>
        <w:spacing w:after="60"/>
      </w:pPr>
      <w:r>
        <w:t xml:space="preserve">Put price ↑ with: S↓, σ↑, T↑, r↓, K↑.</w:t>
      </w:r>
    </w:p>
    <w:p>
      <w:pPr>
        <w:pStyle w:val="ListParagraph"/>
        <w:numPr>
          <w:ilvl w:val="0"/>
          <w:numId w:val="2"/>
        </w:numPr>
        <w:spacing w:after="60"/>
      </w:pPr>
      <w:r>
        <w:t xml:space="preserve">Both calls and puts increase with volatility — options are "bets on volatility" too.</w:t>
      </w:r>
    </w:p>
    <w:p>
      <w:pPr>
        <w:pStyle w:val="Heading3"/>
      </w:pPr>
      <w:r>
        <w:t xml:space="preserve">4.8 Standard option strategies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00"/>
        <w:gridCol w:w="3660"/>
      </w:tblGrid>
      <w:tr>
        <w:tc>
          <w:tcPr>
            <w:tcW w:type="dxa" w:w="220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Strategy</w:t>
            </w:r>
          </w:p>
        </w:tc>
        <w:tc>
          <w:tcPr>
            <w:tcW w:type="dxa" w:w="350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Composition</w:t>
            </w:r>
          </w:p>
        </w:tc>
        <w:tc>
          <w:tcPr>
            <w:tcW w:type="dxa" w:w="366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View / Use</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Long call</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Buy ATM/ITM call</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Stock will go UP a lot</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Long put</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Buy ATM/ITM put</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Stock will go DOWN a lot</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Portfolio insurance</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Long stock + Long OTM put</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Limit downside on existing holding</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Synthetic short</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Long put + Short call + Borrow (S = C − P + Bond)</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Short the stock when borrow is restricted</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Straddle (long)</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Long ATM call + Long ATM put</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Volatility will INCREASE</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Strangle (long)</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Long OTM call + Long OTM put</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Volatility increase (cheaper than straddle)</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Short straddle</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Short ATM call + Short ATM put</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Volatility will DECREASE (unlimited loss risk)</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Butterfly spread</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Buy 1 ITM + Sell 2 ATM + Buy 1 OTM call</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Low vol bet with LIMITED downside</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Bull spread</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Buy ITM call + Sell OTM call</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Stock will rise, but not by a lot</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Bear spread</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Buy ITM put + Sell OTM put</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Stock will fall, but not by a lot</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Collar</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Long stock + Long OTM put + Short OTM call</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Cap both upside and downside</w:t>
            </w:r>
          </w:p>
        </w:tc>
      </w:tr>
      <w:tr>
        <w:tc>
          <w:tcPr>
            <w:tcW w:type="dxa" w:w="22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Box spread</w:t>
            </w:r>
          </w:p>
        </w:tc>
        <w:tc>
          <w:tcPr>
            <w:tcW w:type="dxa" w:w="350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Bull + Bear spread, same K1,K2</w:t>
            </w:r>
          </w:p>
        </w:tc>
        <w:tc>
          <w:tcPr>
            <w:tcW w:type="dxa" w:w="36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Synthetic bond (arbitrage if mispriced)</w:t>
            </w:r>
          </w:p>
        </w:tc>
      </w:tr>
    </w:tbl>
    <w:p>
      <w:pPr>
        <w:spacing w:after="100"/>
      </w:pPr>
      <w:r>
        <w:t xml:space="preserve"/>
      </w:r>
    </w:p>
    <w:p>
      <w:pPr>
        <w:pStyle w:val="Heading3"/>
      </w:pPr>
      <w:r>
        <w:t xml:space="preserve">4.9 Exam-relevant matching</w:t>
      </w:r>
    </w:p>
    <w:p>
      <w:pPr>
        <w:pStyle w:val="ListParagraph"/>
        <w:numPr>
          <w:ilvl w:val="0"/>
          <w:numId w:val="2"/>
        </w:numPr>
        <w:spacing w:after="60"/>
      </w:pPr>
      <w:r>
        <w:t xml:space="preserve">"Stock will go up a lot" → long call (or bull combo for more aggressive).</w:t>
      </w:r>
    </w:p>
    <w:p>
      <w:pPr>
        <w:pStyle w:val="ListParagraph"/>
        <w:numPr>
          <w:ilvl w:val="0"/>
          <w:numId w:val="2"/>
        </w:numPr>
        <w:spacing w:after="60"/>
      </w:pPr>
      <w:r>
        <w:t xml:space="preserve">"Stock will go up moderately" → bull spread.</w:t>
      </w:r>
    </w:p>
    <w:p>
      <w:pPr>
        <w:pStyle w:val="ListParagraph"/>
        <w:numPr>
          <w:ilvl w:val="0"/>
          <w:numId w:val="2"/>
        </w:numPr>
        <w:spacing w:after="60"/>
      </w:pPr>
      <w:r>
        <w:t xml:space="preserve">"Volatility will increase" → long straddle or long strangle.</w:t>
      </w:r>
    </w:p>
    <w:p>
      <w:pPr>
        <w:pStyle w:val="ListParagraph"/>
        <w:numPr>
          <w:ilvl w:val="0"/>
          <w:numId w:val="2"/>
        </w:numPr>
        <w:spacing w:after="60"/>
      </w:pPr>
      <w:r>
        <w:t xml:space="preserve">"Volatility will decrease, want limited loss" → butterfly spread (NOT short straddle, which is unlimited loss).</w:t>
      </w:r>
    </w:p>
    <w:p>
      <w:pPr>
        <w:pStyle w:val="ListParagraph"/>
        <w:numPr>
          <w:ilvl w:val="0"/>
          <w:numId w:val="2"/>
        </w:numPr>
        <w:spacing w:after="60"/>
      </w:pPr>
      <w:r>
        <w:t xml:space="preserve">"Limit downside on holding" → portfolio insurance (long stock + long put).</w:t>
      </w:r>
    </w:p>
    <w:p>
      <w:pPr>
        <w:pStyle w:val="Heading1"/>
        <w:pageBreakBefore/>
      </w:pPr>
      <w:r>
        <w:t xml:space="preserve">Module 6 — Valuing Intangible Assets</w:t>
      </w:r>
    </w:p>
    <w:p>
      <w:pPr>
        <w:spacing w:after="120"/>
      </w:pPr>
      <w:r>
        <w:t xml:space="preserve">Instructor: Prof. Guillaume Vuillemey. The course answers four questions: (1) How to account for intangibles? (2) How to value intangibles? (3) How to finance them? (4) How to structure intangible-intensive deals?</w:t>
      </w:r>
    </w:p>
    <w:p>
      <w:pPr>
        <w:pStyle w:val="Heading2"/>
      </w:pPr>
      <w:r>
        <w:t xml:space="preserve">6.1 Key trends</w:t>
      </w:r>
    </w:p>
    <w:p>
      <w:pPr>
        <w:pStyle w:val="ListParagraph"/>
        <w:numPr>
          <w:ilvl w:val="0"/>
          <w:numId w:val="2"/>
        </w:numPr>
        <w:spacing w:after="60"/>
      </w:pPr>
      <w:r>
        <w:t xml:space="preserve">Intangibles (R&amp;D, software, brands, data, customer lists, organizational know-how, top human capital) have grown faster than tangible assets globally — two major divergences accelerated by the 2008 GFC and Covid-19.</w:t>
      </w:r>
    </w:p>
    <w:p>
      <w:pPr>
        <w:pStyle w:val="ListParagraph"/>
        <w:numPr>
          <w:ilvl w:val="0"/>
          <w:numId w:val="2"/>
        </w:numPr>
        <w:spacing w:after="60"/>
      </w:pPr>
      <w:r>
        <w:t xml:space="preserve">9 of the top-10 most valuable firms in 2025 are tech or technology-adjacent — reflects intangible-dominated value.</w:t>
      </w:r>
    </w:p>
    <w:p>
      <w:pPr>
        <w:pStyle w:val="ListParagraph"/>
        <w:numPr>
          <w:ilvl w:val="0"/>
          <w:numId w:val="2"/>
        </w:numPr>
        <w:spacing w:after="60"/>
      </w:pPr>
      <w:r>
        <w:t xml:space="preserve">Apple example: PPE = 12.5% of total assets vs Exxon Mobil at 65%. Apple's brand (per Interbrand) is worth ~$489bn — 134% of total assets, 235% of net assets.</w:t>
      </w:r>
    </w:p>
    <w:p>
      <w:pPr>
        <w:pStyle w:val="ListParagraph"/>
        <w:numPr>
          <w:ilvl w:val="0"/>
          <w:numId w:val="2"/>
        </w:numPr>
        <w:spacing w:after="60"/>
      </w:pPr>
      <w:r>
        <w:t xml:space="preserve">Sector market-to-book: software 8.7×, biotech 6.0×, beverages 7.5×; auto parts 1.65×, utilities 2.05×. Intangible-heavy sectors show higher M/B — value isn't captured by accounting balance sheets.</w:t>
      </w:r>
    </w:p>
    <w:p>
      <w:pPr>
        <w:pStyle w:val="Heading2"/>
      </w:pPr>
      <w:r>
        <w:t xml:space="preserve">6.2 Accounting for intangibles</w:t>
      </w:r>
    </w:p>
    <w:p>
      <w:pPr>
        <w:pStyle w:val="Heading3"/>
      </w:pPr>
      <w:r>
        <w:t xml:space="preserve">6.2.1 Accounting first principles</w:t>
      </w:r>
    </w:p>
    <w:p>
      <w:pPr>
        <w:pStyle w:val="ListParagraph"/>
        <w:numPr>
          <w:ilvl w:val="0"/>
          <w:numId w:val="2"/>
        </w:numPr>
        <w:spacing w:after="60"/>
      </w:pPr>
      <w:r>
        <w:t xml:space="preserve">Operating expenses — create benefits only in the current year, hit current income statement, no asset created.</w:t>
      </w:r>
    </w:p>
    <w:p>
      <w:pPr>
        <w:pStyle w:val="ListParagraph"/>
        <w:numPr>
          <w:ilvl w:val="0"/>
          <w:numId w:val="2"/>
        </w:numPr>
        <w:spacing w:after="60"/>
      </w:pPr>
      <w:r>
        <w:t xml:space="preserve">Capital expenses (CAPX) — multi-year benefits, capitalized as PPE on balance sheet, depreciated over useful life.</w:t>
      </w:r>
    </w:p>
    <w:p>
      <w:pPr>
        <w:pStyle w:val="ListParagraph"/>
        <w:numPr>
          <w:ilvl w:val="0"/>
          <w:numId w:val="2"/>
        </w:numPr>
        <w:spacing w:after="60"/>
      </w:pPr>
      <w:r>
        <w:t xml:space="preserve">Most intangibles are expensed, not capitalized — accountants argue the benefits are too uncertain. This logic comes from a world of mostly tangible assets.</w:t>
      </w:r>
    </w:p>
    <w:p>
      <w:pPr>
        <w:pStyle w:val="Heading3"/>
      </w:pPr>
      <w:r>
        <w:t xml:space="preserve">6.2.2 IAS 38 definition</w:t>
      </w:r>
    </w:p>
    <w:p>
      <w:pPr>
        <w:spacing w:after="120"/>
      </w:pPr>
      <w:r>
        <w:t xml:space="preserve">"An identifiable non-monetary asset without physical substance." Whether to capitalize depends on the jurisdiction:</w:t>
      </w:r>
    </w:p>
    <w:p>
      <w:pPr>
        <w:pStyle w:val="ListParagraph"/>
        <w:numPr>
          <w:ilvl w:val="0"/>
          <w:numId w:val="2"/>
        </w:numPr>
        <w:spacing w:after="60"/>
      </w:pPr>
      <w:r>
        <w:t xml:space="preserve">US GAAP: internally-generated intangibles are NOT capitalized; acquired intangibles sometimes can be.</w:t>
      </w:r>
    </w:p>
    <w:p>
      <w:pPr>
        <w:pStyle w:val="ListParagraph"/>
        <w:numPr>
          <w:ilvl w:val="0"/>
          <w:numId w:val="2"/>
        </w:numPr>
        <w:spacing w:after="60"/>
      </w:pPr>
      <w:r>
        <w:t xml:space="preserve">IFRS: similar, but development costs (not research costs) can sometimes be capitalized.</w:t>
      </w:r>
    </w:p>
    <w:p>
      <w:pPr>
        <w:pStyle w:val="ListParagraph"/>
        <w:numPr>
          <w:ilvl w:val="0"/>
          <w:numId w:val="2"/>
        </w:numPr>
        <w:spacing w:after="60"/>
      </w:pPr>
      <w:r>
        <w:t xml:space="preserve">Two conflicting principles: Matching (recognize over useful life → capitalize) vs Prudence (long-term benefits too uncertain → expense).</w:t>
      </w:r>
    </w:p>
    <w:p>
      <w:pPr>
        <w:pStyle w:val="Heading3"/>
      </w:pPr>
      <w:r>
        <w:t xml:space="preserve">6.2.3 Consequences of expensing intangibles</w:t>
      </w:r>
    </w:p>
    <w:p>
      <w:pPr>
        <w:spacing w:after="120"/>
      </w:pPr>
      <w:r>
        <w:t xml:space="preserve">Firms with high intangible investment:</w:t>
      </w:r>
    </w:p>
    <w:p>
      <w:pPr>
        <w:pStyle w:val="ListParagraph"/>
        <w:numPr>
          <w:ilvl w:val="0"/>
          <w:numId w:val="2"/>
        </w:numPr>
        <w:spacing w:after="60"/>
      </w:pPr>
      <w:r>
        <w:t xml:space="preserve">Report smaller CAPX relative to size/growth.</w:t>
      </w:r>
    </w:p>
    <w:p>
      <w:pPr>
        <w:pStyle w:val="ListParagraph"/>
        <w:numPr>
          <w:ilvl w:val="0"/>
          <w:numId w:val="2"/>
        </w:numPr>
        <w:spacing w:after="60"/>
      </w:pPr>
      <w:r>
        <w:t xml:space="preserve">Book equity and assets are understated.</w:t>
      </w:r>
    </w:p>
    <w:p>
      <w:pPr>
        <w:pStyle w:val="ListParagraph"/>
        <w:numPr>
          <w:ilvl w:val="0"/>
          <w:numId w:val="2"/>
        </w:numPr>
        <w:spacing w:after="60"/>
      </w:pPr>
      <w:r>
        <w:t xml:space="preserve">Earnings (EBITDA, NI) are understated.</w:t>
      </w:r>
    </w:p>
    <w:p>
      <w:pPr>
        <w:pStyle w:val="ListParagraph"/>
        <w:numPr>
          <w:ilvl w:val="0"/>
          <w:numId w:val="2"/>
        </w:numPr>
        <w:spacing w:after="60"/>
      </w:pPr>
      <w:r>
        <w:t xml:space="preserve">Get a tax shield because EBT is understated.</w:t>
      </w:r>
    </w:p>
    <w:p>
      <w:pPr>
        <w:pStyle w:val="Heading3"/>
      </w:pPr>
      <w:r>
        <w:t xml:space="preserve">6.2.4 Useful life and amortization</w:t>
      </w:r>
    </w:p>
    <w:p>
      <w:pPr>
        <w:spacing w:after="120"/>
      </w:pPr>
      <w:r>
        <w:t xml:space="preserve">If capitalized:</w:t>
      </w:r>
    </w:p>
    <w:p>
      <w:pPr>
        <w:pStyle w:val="ListParagraph"/>
        <w:numPr>
          <w:ilvl w:val="0"/>
          <w:numId w:val="2"/>
        </w:numPr>
        <w:spacing w:after="60"/>
      </w:pPr>
      <w:r>
        <w:t xml:space="preserve">Finite useful life (e.g., patents) → amortize over N years; periodic impairment tests.</w:t>
      </w:r>
    </w:p>
    <w:p>
      <w:pPr>
        <w:pStyle w:val="ListParagraph"/>
        <w:numPr>
          <w:ilvl w:val="0"/>
          <w:numId w:val="2"/>
        </w:numPr>
        <w:spacing w:after="60"/>
      </w:pPr>
      <w:r>
        <w:t xml:space="preserve">Indefinite useful life (e.g., trademarks, renewable licenses) → no amortization; annual impairment tests; impairment is reversible under IFRS only.</w:t>
      </w:r>
    </w:p>
    <w:p>
      <w:pPr>
        <w:pStyle w:val="ListParagraph"/>
        <w:numPr>
          <w:ilvl w:val="0"/>
          <w:numId w:val="2"/>
        </w:numPr>
        <w:spacing w:after="60"/>
      </w:pPr>
      <w:r>
        <w:t xml:space="preserve">"Indefinite" does NOT mean "infinite" — still subject to impairment review.</w:t>
      </w:r>
    </w:p>
    <w:p>
      <w:pPr>
        <w:pStyle w:val="Heading3"/>
      </w:pPr>
      <w:r>
        <w:t xml:space="preserve">6.2.5 Goodwill and Purchase Price Allocation (PPA)</w:t>
      </w:r>
    </w:p>
    <w:p>
      <w:pPr>
        <w:pStyle w:val="ListParagraph"/>
        <w:numPr>
          <w:ilvl w:val="0"/>
          <w:numId w:val="2"/>
        </w:numPr>
        <w:spacing w:after="60"/>
      </w:pPr>
      <w:r>
        <w:t xml:space="preserve">Goodwill = Purchase price − Fair value of identifiable net assets (incl. identifiable intangibles).</w:t>
      </w:r>
    </w:p>
    <w:p>
      <w:pPr>
        <w:pStyle w:val="ListParagraph"/>
        <w:numPr>
          <w:ilvl w:val="0"/>
          <w:numId w:val="2"/>
        </w:numPr>
        <w:spacing w:after="60"/>
      </w:pPr>
      <w:r>
        <w:t xml:space="preserve">Amazon / Whole Foods (2018): ~70% of the $13bn price was allocated to goodwill.</w:t>
      </w:r>
    </w:p>
    <w:p>
      <w:pPr>
        <w:pStyle w:val="ListParagraph"/>
        <w:numPr>
          <w:ilvl w:val="0"/>
          <w:numId w:val="2"/>
        </w:numPr>
        <w:spacing w:after="60"/>
      </w:pPr>
      <w:r>
        <w:t xml:space="preserve">PPA: pay $30bn for a target with $8bn book assets → identify fair value of all assets including intangibles (say $24bn) → goodwill = $30bn − $24bn = $6bn.</w:t>
      </w:r>
    </w:p>
    <w:p>
      <w:pPr>
        <w:pStyle w:val="ListParagraph"/>
        <w:numPr>
          <w:ilvl w:val="0"/>
          <w:numId w:val="2"/>
        </w:numPr>
        <w:spacing w:after="60"/>
      </w:pPr>
      <w:r>
        <w:t xml:space="preserve">PPA usually performed by consulting firm at closing.</w:t>
      </w:r>
    </w:p>
    <w:p>
      <w:pPr>
        <w:pStyle w:val="Heading3"/>
      </w:pPr>
      <w:r>
        <w:t xml:space="preserve">6.2.6 Goodwill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Goodwill is GOOD when…</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Goodwill is BAD when…</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Captures internally-generated value that accountants can't recognize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Indicates overpaid acquisition / dilutive use of cash flows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Lack of subsequent impairment is a positive signal of management capability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Subsequent impairments = inability to capture synergies → bad signal</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Used as security for some debt contracts (rare)</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Not usable as collateral in loans</w:t>
            </w:r>
          </w:p>
        </w:tc>
      </w:tr>
    </w:tbl>
    <w:p>
      <w:pPr>
        <w:spacing w:after="100"/>
      </w:pPr>
      <w:r>
        <w:t xml:space="preserve"/>
      </w:r>
    </w:p>
    <w:p>
      <w:pPr>
        <w:spacing w:after="120"/>
      </w:pPr>
      <w:r>
        <w:t xml:space="preserve">The relevant metric to assess an acquisition is NOT goodwill itself — it's the subsequent ROIC.</w:t>
      </w:r>
    </w:p>
    <w:p>
      <w:pPr>
        <w:pStyle w:val="Heading3"/>
      </w:pPr>
      <w:r>
        <w:t xml:space="preserve">6.2.7 Capitalizing intangibles: formula and ROIC impact</w:t>
      </w:r>
    </w:p>
    <w:p>
      <w:pPr>
        <w:spacing w:after="120"/>
      </w:pPr>
      <w:r>
        <w:t xml:space="preserve">To capitalize R&amp;D etc., assume an amortizable life of n years. The capitalized value at end of year t:</w:t>
      </w:r>
    </w:p>
    <w:p>
      <w:pPr>
        <w:spacing w:after="140" w:before="140"/>
        <w:jc w:val="center"/>
      </w:pPr>
      <m:oMath>
        <m:r>
          <m:t>Capitalized intangible</m:t>
        </m:r>
        <m:r>
          <m:t> = </m:t>
        </m:r>
        <m:sSubSup>
          <m:sSubSupPr/>
          <m:e>
            <m:r>
              <m:t>Σ</m:t>
            </m:r>
          </m:e>
          <m:sub>
            <m:r>
              <m:t>k=-(n-1)</m:t>
            </m:r>
          </m:sub>
          <m:sup>
            <m:r>
              <m:t>0</m:t>
            </m:r>
          </m:sup>
        </m:sSubSup>
        <m:r>
          <m:t> </m:t>
        </m:r>
        <m:r>
          <m:t>Int.Expense</m:t>
        </m:r>
        <m:sSub>
          <m:sSubPr/>
          <m:e>
            <m:r>
              <m:t/>
            </m:r>
          </m:e>
          <m:sub>
            <m:r>
              <m:t>t+k</m:t>
            </m:r>
          </m:sub>
        </m:sSub>
        <m:r>
          <m:t> · </m:t>
        </m:r>
        <m:f>
          <m:num>
            <m:r>
              <m:t>n+k</m:t>
            </m:r>
          </m:num>
          <m:den>
            <m:r>
              <m:t>n</m:t>
            </m:r>
          </m:den>
        </m:f>
      </m:oMath>
    </w:p>
    <w:p>
      <w:pPr>
        <w:spacing w:after="120"/>
      </w:pPr>
      <w:r>
        <w:t xml:space="preserve">Equivalently, if n = 3, year t value = 100% of year t expense + 2/3 of year t−1 + 1/3 of year t−2.</w:t>
      </w:r>
    </w:p>
    <w:p>
      <w:pPr>
        <w:pStyle w:val="Heading3"/>
      </w:pPr>
      <w:r>
        <w:t xml:space="preserve">6.2.8 Adjusted metrics</w:t>
      </w:r>
    </w:p>
    <w:p>
      <w:pPr>
        <w:pStyle w:val="ListParagraph"/>
        <w:numPr>
          <w:ilvl w:val="0"/>
          <w:numId w:val="2"/>
        </w:numPr>
        <w:spacing w:after="60"/>
      </w:pPr>
      <w:r>
        <w:t xml:space="preserve">Adjusted Book Equity = Book Equity + Capitalized intangibles.</w:t>
      </w:r>
    </w:p>
    <w:p>
      <w:pPr>
        <w:pStyle w:val="ListParagraph"/>
        <w:numPr>
          <w:ilvl w:val="0"/>
          <w:numId w:val="2"/>
        </w:numPr>
        <w:spacing w:after="60"/>
      </w:pPr>
      <w:r>
        <w:t xml:space="preserve">Adjusted EBITDA = EBITDA + Investment in intangibles − Amortization of capitalized intangibles.</w:t>
      </w:r>
    </w:p>
    <w:p>
      <w:pPr>
        <w:pStyle w:val="ListParagraph"/>
        <w:numPr>
          <w:ilvl w:val="0"/>
          <w:numId w:val="2"/>
        </w:numPr>
        <w:spacing w:after="60"/>
      </w:pPr>
      <w:r>
        <w:t xml:space="preserve">Watch taxes: investment in intangibles is already tax-deductible, so capitalizing doesn't change tax.</w:t>
      </w:r>
    </w:p>
    <w:p>
      <w:pPr>
        <w:pStyle w:val="Heading3"/>
      </w:pPr>
      <w:r>
        <w:t xml:space="preserve">6.2.9 BioTechCo numerical illustration</w:t>
      </w:r>
    </w:p>
    <w:p>
      <w:pPr>
        <w:spacing w:after="120"/>
      </w:pPr>
      <w:r>
        <w:t xml:space="preserve">ROIC = (1−t) × EBIT / IC where IC = PPE + NWC.</w:t>
      </w:r>
    </w:p>
    <w:p>
      <w:pPr>
        <w:pStyle w:val="ListParagraph"/>
        <w:numPr>
          <w:ilvl w:val="0"/>
          <w:numId w:val="2"/>
        </w:numPr>
        <w:spacing w:after="60"/>
      </w:pPr>
      <w:r>
        <w:t xml:space="preserve">Before capitalizing: ROIC = 43.9% (EBIT = 153.6, IC = 279.8).</w:t>
      </w:r>
    </w:p>
    <w:p>
      <w:pPr>
        <w:pStyle w:val="ListParagraph"/>
        <w:numPr>
          <w:ilvl w:val="0"/>
          <w:numId w:val="2"/>
        </w:numPr>
        <w:spacing w:after="60"/>
      </w:pPr>
      <w:r>
        <w:t xml:space="preserve">After capitalizing R&amp;D (n = 4): EBIT becomes 248.8, IC becomes 841.1 → ROIC = 29.6%.</w:t>
      </w:r>
    </w:p>
    <w:p>
      <w:pPr>
        <w:pStyle w:val="ListParagraph"/>
        <w:numPr>
          <w:ilvl w:val="0"/>
          <w:numId w:val="2"/>
        </w:numPr>
        <w:spacing w:after="60"/>
      </w:pPr>
      <w:r>
        <w:t xml:space="preserve">BIG GAP — capitalizing usually LOWERS ROIC because the denominator grows faster than the numerator.</w:t>
      </w:r>
    </w:p>
    <w:p>
      <w:pPr>
        <w:pStyle w:val="ListParagraph"/>
        <w:numPr>
          <w:ilvl w:val="0"/>
          <w:numId w:val="2"/>
        </w:numPr>
        <w:spacing w:after="60"/>
      </w:pPr>
      <w:r>
        <w:t xml:space="preserve">Longer amortizable life → wider ROIC gap.</w:t>
      </w:r>
    </w:p>
    <w:p>
      <w:pPr>
        <w:pStyle w:val="ListParagraph"/>
        <w:numPr>
          <w:ilvl w:val="0"/>
          <w:numId w:val="2"/>
        </w:numPr>
        <w:spacing w:after="60"/>
      </w:pPr>
      <w:r>
        <w:t xml:space="preserve">Same logic applies to ROE, ROA, NOPLAT.</w:t>
      </w:r>
    </w:p>
    <w:p>
      <w:pPr>
        <w:pStyle w:val="Heading3"/>
      </w:pPr>
      <w:r>
        <w:t xml:space="preserve">6.2.10 Two reasons to capitalize</w:t>
      </w:r>
    </w:p>
    <w:p>
      <w:pPr>
        <w:pStyle w:val="ListParagraph"/>
        <w:numPr>
          <w:ilvl w:val="0"/>
          <w:numId w:val="2"/>
        </w:numPr>
        <w:spacing w:after="60"/>
      </w:pPr>
      <w:r>
        <w:t xml:space="preserve">Represent historical investment more accurately (expensing understates investment for high-intangible firms; ROIC may look artificially high).</w:t>
      </w:r>
    </w:p>
    <w:p>
      <w:pPr>
        <w:pStyle w:val="ListParagraph"/>
        <w:numPr>
          <w:ilvl w:val="0"/>
          <w:numId w:val="2"/>
        </w:numPr>
        <w:spacing w:after="60"/>
      </w:pPr>
      <w:r>
        <w:t xml:space="preserve">Prevent manipulation: firms can hit short-term earnings targets by cutting intangible investment — capitalizing makes that visible.</w:t>
      </w:r>
    </w:p>
    <w:p>
      <w:pPr>
        <w:pStyle w:val="Heading2"/>
      </w:pPr>
      <w:r>
        <w:t xml:space="preserve">6.3 Financing intangibles</w:t>
      </w:r>
    </w:p>
    <w:p>
      <w:pPr>
        <w:pStyle w:val="Heading3"/>
      </w:pPr>
      <w:r>
        <w:t xml:space="preserve">6.3.1 The collateral problem</w:t>
      </w:r>
    </w:p>
    <w:p>
      <w:pPr>
        <w:spacing w:after="120"/>
      </w:pPr>
      <w:r>
        <w:t xml:space="preserve">Intangibles are hard or impossible to collateralize: no physical substance, asymmetric information, value drops outside the specific business model.</w:t>
      </w:r>
    </w:p>
    <w:p>
      <w:pPr>
        <w:spacing w:after="120"/>
      </w:pPr>
      <w:r>
        <w:t xml:space="preserve">Two partial solutions:</w:t>
      </w:r>
    </w:p>
    <w:p>
      <w:pPr>
        <w:pStyle w:val="ListParagraph"/>
        <w:numPr>
          <w:ilvl w:val="0"/>
          <w:numId w:val="2"/>
        </w:numPr>
        <w:spacing w:after="60"/>
      </w:pPr>
      <w:r>
        <w:t xml:space="preserve">New role for cash and equivalents → negative target leverage ratios.</w:t>
      </w:r>
    </w:p>
    <w:p>
      <w:pPr>
        <w:pStyle w:val="ListParagraph"/>
        <w:numPr>
          <w:ilvl w:val="0"/>
          <w:numId w:val="2"/>
        </w:numPr>
        <w:spacing w:after="60"/>
      </w:pPr>
      <w:r>
        <w:t xml:space="preserve">Markets to collateralize/resell intangibles → venture debt and patent-trading markets.</w:t>
      </w:r>
    </w:p>
    <w:p>
      <w:pPr>
        <w:pStyle w:val="Heading3"/>
      </w:pPr>
      <w:r>
        <w:t xml:space="preserve">6.3.2 Target capital structure and cash</w:t>
      </w:r>
    </w:p>
    <w:p>
      <w:pPr>
        <w:spacing w:after="120"/>
      </w:pPr>
      <w:r>
        <w:t xml:space="preserve">Apple FY2024 example: cash + securities = $156.6bn (43% of assets); term debt + commercial paper = $106.5bn; net debt = −$50.1bn (−13.5% of assets). Apple is one of the world's largest bond investors.</w:t>
      </w:r>
    </w:p>
    <w:p>
      <w:pPr>
        <w:spacing w:after="120"/>
      </w:pPr>
      <w:r>
        <w:t xml:space="preserve">Aggregate trend: over the past 2-3 decades, the US corporate sector has moved from net borrower to NET LENDER — firms lend money to the rest of the economy. Growth driven by securities (not just plain cash and MMF).</w:t>
      </w:r>
    </w:p>
    <w:p>
      <w:pPr>
        <w:pStyle w:val="Heading3"/>
      </w:pPr>
      <w:r>
        <w:t xml:space="preserve">6.3.3 Capital structure checklist applied to tech firms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Dimension</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Verdict for tech firms</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Why</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Interest tax shield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Weak</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Cyclical, often losses (TLCF)</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Discipline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Medium</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Useful only in booms, when over-investment is a worry</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Financial distress risk</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Strong</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Highly cyclical, tech risk + competition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Investment needs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Strong</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High inflexible CAPX, R&amp;D, M&amp;A</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Asset pledgeability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Strong (negative)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Mostly intangibles: hard to pledge or sell</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Rivals (competition)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Strong</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Highly competitive sectors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Customers / suppliers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Strong</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Need to be confident for the long run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Employees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Strong</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Human-capital intensive — bankruptcy fears cause talent flight</w:t>
            </w:r>
          </w:p>
        </w:tc>
      </w:tr>
    </w:tbl>
    <w:p>
      <w:pPr>
        <w:spacing w:after="100"/>
      </w:pPr>
      <w:r>
        <w:t xml:space="preserve"/>
      </w:r>
    </w:p>
    <w:p>
      <w:pPr>
        <w:spacing w:after="120"/>
      </w:pPr>
      <w:r>
        <w:t xml:space="preserve">Conclusion: tech firms should aim for very LOW or NEGATIVE leverage.</w:t>
      </w:r>
    </w:p>
    <w:p>
      <w:pPr>
        <w:pStyle w:val="Heading3"/>
      </w:pPr>
      <w:r>
        <w:t xml:space="preserve">6.3.4 Pledging intangibles in bank loans</w:t>
      </w:r>
    </w:p>
    <w:p>
      <w:pPr>
        <w:spacing w:after="120"/>
      </w:pPr>
      <w:r>
        <w:t xml:space="preserve">Syndicated loans require collateral, often measured by Net Orderly Liquidation Value (NOLV).</w:t>
      </w:r>
    </w:p>
    <w:p>
      <w:pPr>
        <w:spacing w:after="120"/>
      </w:pPr>
      <w:r>
        <w:t xml:space="preserve">S&amp;P rules of thumb for borrowing base:</w:t>
      </w:r>
    </w:p>
    <w:p>
      <w:pPr>
        <w:pStyle w:val="ListParagraph"/>
        <w:numPr>
          <w:ilvl w:val="0"/>
          <w:numId w:val="2"/>
        </w:numPr>
        <w:spacing w:after="60"/>
      </w:pPr>
      <w:r>
        <w:t xml:space="preserve">Inventories: ~50% of value.</w:t>
      </w:r>
    </w:p>
    <w:p>
      <w:pPr>
        <w:pStyle w:val="ListParagraph"/>
        <w:numPr>
          <w:ilvl w:val="0"/>
          <w:numId w:val="2"/>
        </w:numPr>
        <w:spacing w:after="60"/>
      </w:pPr>
      <w:r>
        <w:t xml:space="preserve">Receivables: ~80% of value.</w:t>
      </w:r>
    </w:p>
    <w:p>
      <w:pPr>
        <w:pStyle w:val="ListParagraph"/>
        <w:numPr>
          <w:ilvl w:val="0"/>
          <w:numId w:val="2"/>
        </w:numPr>
        <w:spacing w:after="60"/>
      </w:pPr>
      <w:r>
        <w:t xml:space="preserve">Real estate: 60-85% of value.</w:t>
      </w:r>
    </w:p>
    <w:p>
      <w:pPr>
        <w:spacing w:after="120"/>
      </w:pPr>
      <w:r>
        <w:t xml:space="preserve">Intangibles (since mid-1990s): some companies raise debt against intangibles. Key question — what is the value of intangibles in financial distress?</w:t>
      </w:r>
    </w:p>
    <w:p>
      <w:pPr>
        <w:pStyle w:val="Heading3"/>
      </w:pPr>
      <w:r>
        <w:t xml:space="preserve">6.3.5 Net Orderly Liquidation Value (NOLV)</w:t>
      </w:r>
    </w:p>
    <w:p>
      <w:pPr>
        <w:spacing w:after="120"/>
      </w:pPr>
      <w:r>
        <w:t xml:space="preserve">Three approaches to value intangibles for collateral purposes:</w:t>
      </w:r>
    </w:p>
    <w:p>
      <w:pPr>
        <w:pStyle w:val="ListParagraph"/>
        <w:numPr>
          <w:ilvl w:val="0"/>
          <w:numId w:val="2"/>
        </w:numPr>
        <w:spacing w:after="60"/>
      </w:pPr>
      <w:r>
        <w:t xml:space="preserve">Market-based: actual prices for similar assets in similar circumstances.</w:t>
      </w:r>
    </w:p>
    <w:p>
      <w:pPr>
        <w:pStyle w:val="ListParagraph"/>
        <w:numPr>
          <w:ilvl w:val="0"/>
          <w:numId w:val="2"/>
        </w:numPr>
        <w:spacing w:after="60"/>
      </w:pPr>
      <w:r>
        <w:t xml:space="preserve">Cost-based: estimated replacement cost (cost to develop a similar intangible).</w:t>
      </w:r>
    </w:p>
    <w:p>
      <w:pPr>
        <w:pStyle w:val="ListParagraph"/>
        <w:numPr>
          <w:ilvl w:val="0"/>
          <w:numId w:val="2"/>
        </w:numPr>
        <w:spacing w:after="60"/>
      </w:pPr>
      <w:r>
        <w:t xml:space="preserve">Income-based: PV of incremental earnings/royalties. The most common is the "relief-from-royalty" approach — PV of royalties a purchaser would pay to commercialize the trademark.</w:t>
      </w:r>
    </w:p>
    <w:p>
      <w:pPr>
        <w:spacing w:after="120"/>
      </w:pPr>
      <w:r>
        <w:t xml:space="preserve">Sales multiples for trademarks in Chapter 11 bankruptcy vary widely (CompUSA 0.01×, Danskin 0.23×, Fanny Farmer 0.20×) depending on brand strength, industry relevance, cost structure, and timing (firm-specific vs industry distress).</w:t>
      </w:r>
    </w:p>
    <w:p>
      <w:pPr>
        <w:pStyle w:val="Heading3"/>
      </w:pPr>
      <w:r>
        <w:t xml:space="preserve">6.3.6 Venture (VC) debt</w:t>
      </w:r>
    </w:p>
    <w:p>
      <w:pPr>
        <w:spacing w:after="120"/>
      </w:pPr>
      <w:r>
        <w:t xml:space="preserve">Structure: short-term loan + high interest + warrants for equity. Senior debt with blanket lien on company assets. Repayment via future equity infusions or, as backup, sale of IP (patents, trademarks, copyrights).</w:t>
      </w:r>
    </w:p>
    <w:p>
      <w:pPr>
        <w:pStyle w:val="ListParagraph"/>
        <w:numPr>
          <w:ilvl w:val="0"/>
          <w:numId w:val="2"/>
        </w:numPr>
        <w:spacing w:after="60"/>
      </w:pPr>
      <w:r>
        <w:t xml:space="preserve">Hochberg, Serrano &amp; Ziedonis (2018): over 35% of VC-backed startups obtain patent-backed loans pre-exit.</w:t>
      </w:r>
    </w:p>
    <w:p>
      <w:pPr>
        <w:pStyle w:val="ListParagraph"/>
        <w:numPr>
          <w:ilvl w:val="0"/>
          <w:numId w:val="2"/>
        </w:numPr>
        <w:spacing w:after="60"/>
      </w:pPr>
      <w:r>
        <w:t xml:space="preserve">Thicker patent-trading markets increase startup lending, especially for startups with redeployable patents.</w:t>
      </w:r>
    </w:p>
    <w:p>
      <w:pPr>
        <w:pStyle w:val="Heading2"/>
      </w:pPr>
      <w:r>
        <w:t xml:space="preserve">6.4 Corporate deals with intangibles</w:t>
      </w:r>
    </w:p>
    <w:p>
      <w:pPr>
        <w:pStyle w:val="Heading3"/>
      </w:pPr>
      <w:r>
        <w:t xml:space="preserve">6.4.1 Design principle</w:t>
      </w:r>
    </w:p>
    <w:p>
      <w:pPr>
        <w:spacing w:after="120"/>
      </w:pPr>
      <w:r>
        <w:t xml:space="preserve">Intangible value depends on the identity of the owner ("same asset, different values"). Intangibles are often "financed" by employees, whose effort makes them valuable — so deals must include mechanisms to retain and motivate key people:</w:t>
      </w:r>
    </w:p>
    <w:p>
      <w:pPr>
        <w:pStyle w:val="ListParagraph"/>
        <w:numPr>
          <w:ilvl w:val="0"/>
          <w:numId w:val="2"/>
        </w:numPr>
        <w:spacing w:after="60"/>
      </w:pPr>
      <w:r>
        <w:t xml:space="preserve">More equity options.</w:t>
      </w:r>
    </w:p>
    <w:p>
      <w:pPr>
        <w:pStyle w:val="ListParagraph"/>
        <w:numPr>
          <w:ilvl w:val="0"/>
          <w:numId w:val="2"/>
        </w:numPr>
        <w:spacing w:after="60"/>
      </w:pPr>
      <w:r>
        <w:t xml:space="preserve">More dual-class shares (concentrate voting with key people).</w:t>
      </w:r>
    </w:p>
    <w:p>
      <w:pPr>
        <w:pStyle w:val="ListParagraph"/>
        <w:numPr>
          <w:ilvl w:val="0"/>
          <w:numId w:val="2"/>
        </w:numPr>
        <w:spacing w:after="60"/>
      </w:pPr>
      <w:r>
        <w:t xml:space="preserve">More earn-outs and contingent value rights (CVRs).</w:t>
      </w:r>
    </w:p>
    <w:p>
      <w:pPr>
        <w:spacing w:after="120"/>
      </w:pPr>
      <w:r>
        <w:t xml:space="preserve">These reward talented employees via deferred cash flows — particularly valuable for young, cash-poor firms.</w:t>
      </w:r>
    </w:p>
    <w:p>
      <w:pPr>
        <w:pStyle w:val="Heading3"/>
      </w:pPr>
      <w:r>
        <w:t xml:space="preserve">6.4.2 Dual-class shares</w:t>
      </w:r>
    </w:p>
    <w:p>
      <w:pPr>
        <w:pStyle w:val="ListParagraph"/>
        <w:numPr>
          <w:ilvl w:val="0"/>
          <w:numId w:val="2"/>
        </w:numPr>
        <w:spacing w:after="60"/>
      </w:pPr>
      <w:r>
        <w:t xml:space="preserve">Class A = 1 share, 1 vote. Class B = 1 share, multiple votes.</w:t>
      </w:r>
    </w:p>
    <w:p>
      <w:pPr>
        <w:pStyle w:val="ListParagraph"/>
        <w:numPr>
          <w:ilvl w:val="0"/>
          <w:numId w:val="2"/>
        </w:numPr>
        <w:spacing w:after="60"/>
      </w:pPr>
      <w:r>
        <w:t xml:space="preserve">Voting ratio: Facebook 10:1, AirBnB 20:1.</w:t>
      </w:r>
    </w:p>
    <w:p>
      <w:pPr>
        <w:pStyle w:val="ListParagraph"/>
        <w:numPr>
          <w:ilvl w:val="0"/>
          <w:numId w:val="2"/>
        </w:numPr>
        <w:spacing w:after="60"/>
      </w:pPr>
      <w:r>
        <w:t xml:space="preserve">"Sunset" provisions: time-based, event-based (e.g., death of founders), or none.</w:t>
      </w:r>
    </w:p>
    <w:p>
      <w:pPr>
        <w:pStyle w:val="ListParagraph"/>
        <w:numPr>
          <w:ilvl w:val="0"/>
          <w:numId w:val="2"/>
        </w:numPr>
        <w:spacing w:after="60"/>
      </w:pPr>
      <w:r>
        <w:t xml:space="preserve">Facebook example: B shares = 15.5% of total shares but 64.7% of voting rights (excluding Zuckerberg's controlling stake).</w:t>
      </w:r>
    </w:p>
    <w:p>
      <w:pPr>
        <w:pStyle w:val="Heading3"/>
      </w:pPr>
      <w:r>
        <w:t xml:space="preserve">6.4.3 Dual-class shares debate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Pros</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Cons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Facilitates execution of strategy</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Agency conflicts when controlling holders have minimal economic interest</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Encourages founders to publicly list</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Creates an inferior class of shareholders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Insulates from short-termism</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Entrenches management / reduces checks and balances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Protects from activists and hostile takeovers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Increases related-party transaction risk</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Protects long-horizon investments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
            </w:r>
          </w:p>
        </w:tc>
      </w:tr>
    </w:tbl>
    <w:p>
      <w:pPr>
        <w:spacing w:after="100"/>
      </w:pPr>
      <w:r>
        <w:t xml:space="preserve"/>
      </w:r>
    </w:p>
    <w:p>
      <w:pPr>
        <w:pStyle w:val="Heading3"/>
      </w:pPr>
      <w:r>
        <w:t xml:space="preserve">6.4.4 Earn-outs</w:t>
      </w:r>
    </w:p>
    <w:p>
      <w:pPr>
        <w:pStyle w:val="ListParagraph"/>
        <w:numPr>
          <w:ilvl w:val="0"/>
          <w:numId w:val="2"/>
        </w:numPr>
        <w:spacing w:after="60"/>
      </w:pPr>
      <w:r>
        <w:t xml:space="preserve">Payment contingent on performance milestone (e.g., EBITDA in 3 years).</w:t>
      </w:r>
    </w:p>
    <w:p>
      <w:pPr>
        <w:pStyle w:val="ListParagraph"/>
        <w:numPr>
          <w:ilvl w:val="0"/>
          <w:numId w:val="2"/>
        </w:numPr>
        <w:spacing w:after="60"/>
      </w:pPr>
      <w:r>
        <w:t xml:space="preserve">Typical for private firms, especially PE deals.</w:t>
      </w:r>
    </w:p>
    <w:p>
      <w:pPr>
        <w:pStyle w:val="ListParagraph"/>
        <w:numPr>
          <w:ilvl w:val="0"/>
          <w:numId w:val="2"/>
        </w:numPr>
        <w:spacing w:after="60"/>
      </w:pPr>
      <w:r>
        <w:t xml:space="preserve">Challenge: make milestones manipulation-proof. EBITDA is less manipulable than NI; proportional earn-outs less than thresholds; requires intense legal drafting.</w:t>
      </w:r>
    </w:p>
    <w:p>
      <w:pPr>
        <w:pStyle w:val="Heading3"/>
      </w:pPr>
      <w:r>
        <w:t xml:space="preserve">6.4.5 Contingent Value Rights (CVR)</w:t>
      </w:r>
    </w:p>
    <w:p>
      <w:pPr>
        <w:pStyle w:val="ListParagraph"/>
        <w:numPr>
          <w:ilvl w:val="0"/>
          <w:numId w:val="2"/>
        </w:numPr>
        <w:spacing w:after="60"/>
      </w:pPr>
      <w:r>
        <w:t xml:space="preserve">Public-market equivalent of an earn-out. Payment contingent on event or stock price; often traded on exchanges.</w:t>
      </w:r>
    </w:p>
    <w:p>
      <w:pPr>
        <w:pStyle w:val="ListParagraph"/>
        <w:numPr>
          <w:ilvl w:val="0"/>
          <w:numId w:val="2"/>
        </w:numPr>
        <w:spacing w:after="60"/>
      </w:pPr>
      <w:r>
        <w:t xml:space="preserve">BMS-Celgene (2019, $74bn): "all-or-nothing" CVR structure.</w:t>
      </w:r>
    </w:p>
    <w:p>
      <w:pPr>
        <w:pStyle w:val="ListParagraph"/>
        <w:numPr>
          <w:ilvl w:val="0"/>
          <w:numId w:val="2"/>
        </w:numPr>
        <w:spacing w:after="60"/>
      </w:pPr>
      <w:r>
        <w:t xml:space="preserve">Two types:</w:t>
      </w:r>
    </w:p>
    <w:p>
      <w:pPr>
        <w:pStyle w:val="ListParagraph"/>
        <w:numPr>
          <w:ilvl w:val="1"/>
          <w:numId w:val="2"/>
        </w:numPr>
        <w:spacing w:after="60"/>
      </w:pPr>
      <w:r>
        <w:t xml:space="preserve">• Price-protection CVRs — pay if stock falls below threshold, capped, with maturity (~3 years). Payoff resembles a collar.</w:t>
      </w:r>
    </w:p>
    <w:p>
      <w:pPr>
        <w:pStyle w:val="ListParagraph"/>
        <w:numPr>
          <w:ilvl w:val="1"/>
          <w:numId w:val="2"/>
        </w:numPr>
        <w:spacing w:after="60"/>
      </w:pPr>
      <w:r>
        <w:t xml:space="preserve">• Event-driven CVRs — pay on specific events (FDA approval, sales targets, litigation proceeds). Growing in pharma deals.</w:t>
      </w:r>
    </w:p>
    <w:p>
      <w:pPr>
        <w:pStyle w:val="ListParagraph"/>
        <w:numPr>
          <w:ilvl w:val="0"/>
          <w:numId w:val="2"/>
        </w:numPr>
        <w:spacing w:after="60"/>
      </w:pPr>
      <w:r>
        <w:t xml:space="preserve">Sanofi/Genzyme Lemtrada example: CVR paid $1 if FDA cleared Lemtrada by March 2014 — target missed, litigation followed. Valuation must consider PV of litigation payoffs.</w:t>
      </w:r>
    </w:p>
    <w:p>
      <w:pPr>
        <w:pStyle w:val="Heading3"/>
      </w:pPr>
      <w:r>
        <w:t xml:space="preserve">6.4.6 CVR pros and cons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CVR Pros</w:t>
            </w:r>
          </w:p>
        </w:tc>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CVR Cons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Bridge valuation gaps on material contingencies</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Execution risk — complex to negotiate, legally messy</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Increase deal certainty (avoid delaying signing)</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Litigation potential (e.g., 'diligent effort' disputes)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Reduce upfront consideration → financing benefit</w:t>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Operational covenants may restrict acquirer</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Credit risk — CVRs are unsecured junior claims</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
            </w:r>
          </w:p>
        </w:tc>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Target shareholders may not be natural holders → trade at discount to fair value</w:t>
            </w:r>
          </w:p>
        </w:tc>
      </w:tr>
    </w:tbl>
    <w:p>
      <w:pPr>
        <w:pStyle w:val="Heading1"/>
        <w:pageBreakBefore/>
      </w:pPr>
      <w:r>
        <w:t xml:space="preserve">Module 7 — Mergers &amp; Acquisitions</w:t>
      </w:r>
    </w:p>
    <w:p>
      <w:pPr>
        <w:spacing w:after="120"/>
      </w:pPr>
      <w:r>
        <w:t xml:space="preserve">Instructor: Prof. Marc Vermeulen. Full-day program on executing M&amp;A transactions. Four learning outcomes: (1) general context of M&amp;A, (2) financial techniques in M&amp;A execution, (3) tactical dynamics of M&amp;A negotiations, (4) post-acquisition challenges.</w:t>
      </w:r>
    </w:p>
    <w:p>
      <w:pPr>
        <w:pStyle w:val="Heading2"/>
      </w:pPr>
      <w:r>
        <w:t xml:space="preserve">7.1 Introduction — definition, market size, rationale</w:t>
      </w:r>
    </w:p>
    <w:p>
      <w:pPr>
        <w:pStyle w:val="Heading3"/>
      </w:pPr>
      <w:r>
        <w:t xml:space="preserve">7.1.1 What is an M&amp;A transaction?</w:t>
      </w:r>
    </w:p>
    <w:p>
      <w:pPr>
        <w:pStyle w:val="ListParagraph"/>
        <w:numPr>
          <w:ilvl w:val="0"/>
          <w:numId w:val="2"/>
        </w:numPr>
        <w:spacing w:after="60"/>
      </w:pPr>
      <w:r>
        <w:t xml:space="preserve">Acquisition (or disposal or merger) of a controlling position — a company or assets — or at least an influential stake.</w:t>
      </w:r>
    </w:p>
    <w:p>
      <w:pPr>
        <w:pStyle w:val="ListParagraph"/>
        <w:numPr>
          <w:ilvl w:val="0"/>
          <w:numId w:val="2"/>
        </w:numPr>
        <w:spacing w:after="60"/>
      </w:pPr>
      <w:r>
        <w:t xml:space="preserve">Negotiation with an identified party or with the market.</w:t>
      </w:r>
    </w:p>
    <w:p>
      <w:pPr>
        <w:pStyle w:val="ListParagraph"/>
        <w:numPr>
          <w:ilvl w:val="0"/>
          <w:numId w:val="2"/>
        </w:numPr>
        <w:spacing w:after="60"/>
      </w:pPr>
      <w:r>
        <w:t xml:space="preserve">Structured, documented agreements between the parties.</w:t>
      </w:r>
    </w:p>
    <w:p>
      <w:pPr>
        <w:pStyle w:val="ListParagraph"/>
        <w:numPr>
          <w:ilvl w:val="0"/>
          <w:numId w:val="2"/>
        </w:numPr>
        <w:spacing w:after="60"/>
      </w:pPr>
      <w:r>
        <w:t xml:space="preserve">NOT M&amp;A: ABBs (Accelerated Book-Built offerings, i.e., block trades of listed shares with no contact between parties), even when sizable.</w:t>
      </w:r>
    </w:p>
    <w:p>
      <w:pPr>
        <w:pStyle w:val="Heading3"/>
      </w:pPr>
      <w:r>
        <w:t xml:space="preserve">7.1.2 Market geography (recent shares)</w:t>
      </w:r>
    </w:p>
    <w:p>
      <w:pPr>
        <w:pStyle w:val="ListParagraph"/>
        <w:numPr>
          <w:ilvl w:val="0"/>
          <w:numId w:val="2"/>
        </w:numPr>
        <w:spacing w:after="60"/>
      </w:pPr>
      <w:r>
        <w:t xml:space="preserve">USA ≈ 47% of global M&amp;A by enterprise value.</w:t>
      </w:r>
    </w:p>
    <w:p>
      <w:pPr>
        <w:pStyle w:val="ListParagraph"/>
        <w:numPr>
          <w:ilvl w:val="0"/>
          <w:numId w:val="2"/>
        </w:numPr>
        <w:spacing w:after="60"/>
      </w:pPr>
      <w:r>
        <w:t xml:space="preserve">APAC ≈ 27%.</w:t>
      </w:r>
    </w:p>
    <w:p>
      <w:pPr>
        <w:pStyle w:val="ListParagraph"/>
        <w:numPr>
          <w:ilvl w:val="0"/>
          <w:numId w:val="2"/>
        </w:numPr>
        <w:spacing w:after="60"/>
      </w:pPr>
      <w:r>
        <w:t xml:space="preserve">EMEA ≈ 26%.</w:t>
      </w:r>
    </w:p>
    <w:p>
      <w:pPr>
        <w:pStyle w:val="Heading3"/>
      </w:pPr>
      <w:r>
        <w:t xml:space="preserve">7.1.3 Drivers of M&amp;A recovery (2025-2026)</w:t>
      </w:r>
    </w:p>
    <w:p>
      <w:pPr>
        <w:pStyle w:val="ListParagraph"/>
        <w:numPr>
          <w:ilvl w:val="0"/>
          <w:numId w:val="2"/>
        </w:numPr>
        <w:spacing w:after="60"/>
      </w:pPr>
      <w:r>
        <w:t xml:space="preserve">Carry-over effect of low prior-year deal flow.</w:t>
      </w:r>
    </w:p>
    <w:p>
      <w:pPr>
        <w:pStyle w:val="ListParagraph"/>
        <w:numPr>
          <w:ilvl w:val="0"/>
          <w:numId w:val="2"/>
        </w:numPr>
        <w:spacing w:after="60"/>
      </w:pPr>
      <w:r>
        <w:t xml:space="preserve">Bullish stock markets / favorable financial environment.</w:t>
      </w:r>
    </w:p>
    <w:p>
      <w:pPr>
        <w:pStyle w:val="ListParagraph"/>
        <w:numPr>
          <w:ilvl w:val="0"/>
          <w:numId w:val="2"/>
        </w:numPr>
        <w:spacing w:after="60"/>
      </w:pPr>
      <w:r>
        <w:t xml:space="preserve">Pickup in PE / LBO transactions.</w:t>
      </w:r>
    </w:p>
    <w:p>
      <w:pPr>
        <w:pStyle w:val="ListParagraph"/>
        <w:numPr>
          <w:ilvl w:val="0"/>
          <w:numId w:val="2"/>
        </w:numPr>
        <w:spacing w:after="60"/>
      </w:pPr>
      <w:r>
        <w:t xml:space="preserve">Resurgence of "jumbo" deals.</w:t>
      </w:r>
    </w:p>
    <w:p>
      <w:pPr>
        <w:pStyle w:val="Heading3"/>
      </w:pPr>
      <w:r>
        <w:t xml:space="preserve">7.1.4 Strategic rationales (macro and micro)</w:t>
      </w:r>
    </w:p>
    <w:p>
      <w:pPr>
        <w:pStyle w:val="ListParagraph"/>
        <w:numPr>
          <w:ilvl w:val="0"/>
          <w:numId w:val="2"/>
        </w:numPr>
        <w:spacing w:after="60"/>
      </w:pPr>
      <w:r>
        <w:t xml:space="preserve">Macro: tech change, internationalization, deregulation, stock market pressure, healthy financial markets / low rates, specific schemes (LBO, SPAC).</w:t>
      </w:r>
    </w:p>
    <w:p>
      <w:pPr>
        <w:pStyle w:val="ListParagraph"/>
        <w:numPr>
          <w:ilvl w:val="0"/>
          <w:numId w:val="2"/>
        </w:numPr>
        <w:spacing w:after="60"/>
      </w:pPr>
      <w:r>
        <w:t xml:space="preserve">Micro: scale economies / unit cost reductions, market share / new countries / new products, leadership ambition, time savings ("goodwill to pay"), strategic focus / deleveraging, managerial disruption.</w:t>
      </w:r>
    </w:p>
    <w:p>
      <w:pPr>
        <w:pStyle w:val="Heading2"/>
      </w:pPr>
      <w:r>
        <w:t xml:space="preserve">7.2 Negotiation framework — the selling process</w:t>
      </w:r>
    </w:p>
    <w:p>
      <w:pPr>
        <w:pStyle w:val="Heading3"/>
      </w:pPr>
      <w:r>
        <w:t xml:space="preserve">7.2.1 Bilateral negotiation ("one-on-one" / private)</w:t>
      </w:r>
    </w:p>
    <w:p>
      <w:pPr>
        <w:spacing w:after="120"/>
      </w:pPr>
      <w:r>
        <w:t xml:space="preserve">Two parties: seller and one potential buyer. Typical steps: NDA → MOU / Term Sheet → Final agreement → Legal steps → Signing → Closing.</w:t>
      </w:r>
    </w:p>
    <w:p>
      <w:pPr>
        <w:pStyle w:val="ListParagraph"/>
        <w:numPr>
          <w:ilvl w:val="0"/>
          <w:numId w:val="2"/>
        </w:numPr>
        <w:spacing w:after="60"/>
      </w:pPr>
      <w:r>
        <w:t xml:space="preserve">Pros: confidentiality, execution speed.</w:t>
      </w:r>
    </w:p>
    <w:p>
      <w:pPr>
        <w:pStyle w:val="ListParagraph"/>
        <w:numPr>
          <w:ilvl w:val="0"/>
          <w:numId w:val="2"/>
        </w:numPr>
        <w:spacing w:after="60"/>
      </w:pPr>
      <w:r>
        <w:t xml:space="preserve">Cons: may not find the best buyer at the best price.</w:t>
      </w:r>
    </w:p>
    <w:p>
      <w:pPr>
        <w:pStyle w:val="Heading3"/>
      </w:pPr>
      <w:r>
        <w:t xml:space="preserve">7.2.2 Auctions</w:t>
      </w:r>
    </w:p>
    <w:p>
      <w:pPr>
        <w:spacing w:after="120"/>
      </w:pPr>
      <w:r>
        <w:t xml:space="preserve">Many potential buyers; structured timetable with two rounds (NBO → BO). Possible variations: preemption, acceleration.</w:t>
      </w:r>
    </w:p>
    <w:p>
      <w:pPr>
        <w:spacing w:after="120"/>
      </w:pPr>
      <w:r>
        <w:t xml:space="preserve">Typical timetable: Kick-off (D=0) → First round → NBO (D+20) → Second round → BO (D+90) → Signing (~D+100).</w:t>
      </w:r>
    </w:p>
    <w:p>
      <w:pPr>
        <w:spacing w:after="120"/>
      </w:pPr>
      <w:r>
        <w:t xml:space="preserve">Steps usually include: Vendor Due Diligence (VDD), Teaser, NDA, Information Memorandum ("Info Memo"), NBOs, Buyer Due Diligence (data room, management contacts, site visits), BOs, SPA (Share Purchase Agreement), Final negotiation, Signing, Closing.</w:t>
      </w:r>
    </w:p>
    <w:p>
      <w:pPr>
        <w:pStyle w:val="ListParagraph"/>
        <w:numPr>
          <w:ilvl w:val="0"/>
          <w:numId w:val="2"/>
        </w:numPr>
        <w:spacing w:after="60"/>
      </w:pPr>
      <w:r>
        <w:t xml:space="preserve">Pros: best buyer at best price.</w:t>
      </w:r>
    </w:p>
    <w:p>
      <w:pPr>
        <w:pStyle w:val="ListParagraph"/>
        <w:numPr>
          <w:ilvl w:val="0"/>
          <w:numId w:val="2"/>
        </w:numPr>
        <w:spacing w:after="60"/>
      </w:pPr>
      <w:r>
        <w:t xml:space="preserve">Cons: longer, more complex, confidentiality harder to ensure.</w:t>
      </w:r>
    </w:p>
    <w:p>
      <w:pPr>
        <w:pStyle w:val="Heading3"/>
      </w:pPr>
      <w:r>
        <w:t xml:space="preserve">7.2.3 Key players</w:t>
      </w:r>
    </w:p>
    <w:p>
      <w:pPr>
        <w:spacing w:after="120"/>
      </w:pPr>
      <w:r>
        <w:t xml:space="preserve">Two camps facing each other (no neutral parties except in listed M&amp;A — independent experts, regulators).</w:t>
      </w:r>
    </w:p>
    <w:p>
      <w:pPr>
        <w:pStyle w:val="ListParagraph"/>
        <w:numPr>
          <w:ilvl w:val="0"/>
          <w:numId w:val="2"/>
        </w:numPr>
        <w:spacing w:after="60"/>
      </w:pPr>
      <w:r>
        <w:t xml:space="preserve">Financial advisors: investment banks (universal banks, M&amp;A "pure plays", boutiques). At least one on the sell side; multiple typically on the buy side; both sides on large deals; compulsory in takeover bids.</w:t>
      </w:r>
    </w:p>
    <w:p>
      <w:pPr>
        <w:pStyle w:val="ListParagraph"/>
        <w:numPr>
          <w:ilvl w:val="0"/>
          <w:numId w:val="2"/>
        </w:numPr>
        <w:spacing w:after="60"/>
      </w:pPr>
      <w:r>
        <w:t xml:space="preserve">Legal advisors on both sides.</w:t>
      </w:r>
    </w:p>
    <w:p>
      <w:pPr>
        <w:pStyle w:val="ListParagraph"/>
        <w:numPr>
          <w:ilvl w:val="0"/>
          <w:numId w:val="2"/>
        </w:numPr>
        <w:spacing w:after="60"/>
      </w:pPr>
      <w:r>
        <w:t xml:space="preserve">Auditors (VDDs, buy-side financial DD, completion accounts).</w:t>
      </w:r>
    </w:p>
    <w:p>
      <w:pPr>
        <w:pStyle w:val="ListParagraph"/>
        <w:numPr>
          <w:ilvl w:val="0"/>
          <w:numId w:val="2"/>
        </w:numPr>
        <w:spacing w:after="60"/>
      </w:pPr>
      <w:r>
        <w:t xml:space="preserve">Strategy consultants, real estate/labor/ESG advisors, management advisors (LBOs), fairness opinion providers, communications agencies, financing banks.</w:t>
      </w:r>
    </w:p>
    <w:p>
      <w:pPr>
        <w:spacing w:after="120"/>
      </w:pPr>
      <w:r>
        <w:t xml:space="preserve">Large deals can involve up to 10 parties per side, 50 people in execution.</w:t>
      </w:r>
    </w:p>
    <w:p>
      <w:pPr>
        <w:pStyle w:val="Heading2"/>
      </w:pPr>
      <w:r>
        <w:t xml:space="preserve">7.3 Structuring the deal</w:t>
      </w:r>
    </w:p>
    <w:p>
      <w:pPr>
        <w:pStyle w:val="Heading3"/>
      </w:pPr>
      <w:r>
        <w:t xml:space="preserve">7.3.1 Cash deal vs share deal (merger)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Dimension</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Cash deal (acquisition)</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Share deal (merger)</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What the seller receives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Cash</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Shares of the buyer</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Stand-alone valuations matter</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Acquirer's value is irrelevant; only target's stand-alone matters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Both matter; what counts is the EXCHANGE RATIO</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Tax for seller</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Usually a taxable event (cash-in)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Usually no immediate tax (no cash-in)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Effect on acquirer market cap</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No change — cash replaced by acquired business (financed by debt or cash)</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INCREASES — new shares issued, MC = MC_buyer + MC_target</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Effect on acquirer shareholding</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Unchanged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New shareholders join: ex-target shareholders become acquirer shareholders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Effect on net debt</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INCREASES (combined ND + cash spent on deal)</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Unchanged from sum of two pre-deal NDs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Typical use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Small/midcap; build-ups / add-ons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Jumbo deals; public M&amp;A</w:t>
            </w:r>
          </w:p>
        </w:tc>
      </w:tr>
    </w:tbl>
    <w:p>
      <w:pPr>
        <w:spacing w:after="100"/>
      </w:pPr>
      <w:r>
        <w:t xml:space="preserve"/>
      </w:r>
    </w:p>
    <w:p>
      <w:pPr>
        <w:pStyle w:val="Heading3"/>
      </w:pPr>
      <w:r>
        <w:t xml:space="preserve">7.3.2 Exchange ratio (share deals)</w:t>
      </w:r>
    </w:p>
    <w:p>
      <w:pPr>
        <w:spacing w:after="120"/>
      </w:pPr>
      <w:r>
        <w:t xml:space="preserve">In a share deal, A does not buy B at €100 per share — A issues X shares of A for Y shares of B (X-for-Y). Negotiated as such, depends on stand-alone values AND synergies. Any cash component reintroduces stand-alone valuation pressure.</w:t>
      </w:r>
    </w:p>
    <w:p>
      <w:pPr>
        <w:pStyle w:val="Heading3"/>
      </w:pPr>
      <w:r>
        <w:t xml:space="preserve">7.3.3 EPS impact</w:t>
      </w:r>
    </w:p>
    <w:p>
      <w:pPr>
        <w:pStyle w:val="ListParagraph"/>
        <w:numPr>
          <w:ilvl w:val="0"/>
          <w:numId w:val="2"/>
        </w:numPr>
        <w:spacing w:after="60"/>
      </w:pPr>
      <w:r>
        <w:t xml:space="preserve">Cash acquisition is EPS-accretive when:</w:t>
      </w:r>
    </w:p>
    <w:p>
      <w:pPr>
        <w:spacing w:after="140" w:before="140"/>
        <w:jc w:val="center"/>
      </w:pPr>
      <m:oMath>
        <m:f>
          <m:num>
            <m:r>
              <m:t>1</m:t>
            </m:r>
          </m:num>
          <m:den>
            <m:r>
              <m:t>P/</m:t>
            </m:r>
            <m:sSub>
              <m:sSubPr/>
              <m:e>
                <m:r>
                  <m:t>E</m:t>
                </m:r>
              </m:e>
              <m:sub>
                <m:r>
                  <m:t>target</m:t>
                </m:r>
              </m:sub>
            </m:sSub>
          </m:den>
        </m:f>
        <m:r>
          <m:t> &gt; </m:t>
        </m:r>
        <m:sSub>
          <m:sSubPr/>
          <m:e>
            <m:r>
              <m:t>k</m:t>
            </m:r>
          </m:e>
          <m:sub>
            <m:r>
              <m:t>d</m:t>
            </m:r>
          </m:sub>
        </m:sSub>
        <m:r>
          <m:t> (1-t)</m:t>
        </m:r>
      </m:oMath>
    </w:p>
    <w:p>
      <w:pPr>
        <w:pStyle w:val="ListParagraph"/>
        <w:numPr>
          <w:ilvl w:val="0"/>
          <w:numId w:val="2"/>
        </w:numPr>
        <w:spacing w:after="60"/>
      </w:pPr>
      <w:r>
        <w:t xml:space="preserve">Share deal is EPS-accretive when:</w:t>
      </w:r>
    </w:p>
    <w:p>
      <w:pPr>
        <w:spacing w:after="140" w:before="140"/>
        <w:jc w:val="center"/>
      </w:pPr>
      <m:oMath>
        <m:r>
          <m:t>P/</m:t>
        </m:r>
        <m:sSub>
          <m:sSubPr/>
          <m:e>
            <m:r>
              <m:t>E</m:t>
            </m:r>
          </m:e>
          <m:sub>
            <m:r>
              <m:t>acquirer</m:t>
            </m:r>
          </m:sub>
        </m:sSub>
        <m:r>
          <m:t> &gt; P/</m:t>
        </m:r>
        <m:sSub>
          <m:sSubPr/>
          <m:e>
            <m:r>
              <m:t>E</m:t>
            </m:r>
          </m:e>
          <m:sub>
            <m:r>
              <m:t>target</m:t>
            </m:r>
          </m:sub>
        </m:sSub>
      </m:oMath>
    </w:p>
    <w:p>
      <w:pPr>
        <w:pStyle w:val="ListParagraph"/>
        <w:numPr>
          <w:ilvl w:val="0"/>
          <w:numId w:val="2"/>
        </w:numPr>
        <w:spacing w:after="60"/>
      </w:pPr>
      <w:r>
        <w:t xml:space="preserve">Post-merger P/E = weighted average of pre-merger P/Es (weighted by respective net incomes).</w:t>
      </w:r>
    </w:p>
    <w:p>
      <w:pPr>
        <w:pStyle w:val="ListParagraph"/>
        <w:numPr>
          <w:ilvl w:val="0"/>
          <w:numId w:val="2"/>
        </w:numPr>
        <w:spacing w:after="60"/>
      </w:pPr>
      <w:r>
        <w:t xml:space="preserve">Implication: acquisitions are EPS-friendlier when the acquirer trades on a high P/E.</w:t>
      </w:r>
    </w:p>
    <w:p>
      <w:pPr>
        <w:pStyle w:val="Heading3"/>
      </w:pPr>
      <w:r>
        <w:t xml:space="preserve">7.3.4 Synergies</w:t>
      </w:r>
    </w:p>
    <w:p>
      <w:pPr>
        <w:spacing w:after="120"/>
      </w:pPr>
      <w:r>
        <w:t xml:space="preserve">Synergies are the analytical heart of M&amp;A pricing. Two types: revenue synergies (cross-selling, pricing power) and cost synergies (scale, redundancy elimination). Both must be measured in magnitude AND timing.</w:t>
      </w:r>
    </w:p>
    <w:p>
      <w:pPr>
        <w:spacing w:after="140" w:before="140"/>
        <w:jc w:val="center"/>
      </w:pPr>
      <m:oMath>
        <m:r>
          <m:t>PV(</m:t>
        </m:r>
        <m:r>
          <m:t>synergies</m:t>
        </m:r>
        <m:r>
          <m:t>) ≥ </m:t>
        </m:r>
        <m:r>
          <m:t>Premium paid</m:t>
        </m:r>
      </m:oMath>
    </w:p>
    <w:p>
      <w:pPr>
        <w:spacing w:after="120"/>
      </w:pPr>
      <w:r>
        <w:t xml:space="preserve">If the PV of synergies falls short of the premium, the acquirer destroys value — visible as immediate share price decline. Negotiations also include how to SHARE synergies between buyer and seller.</w:t>
      </w:r>
    </w:p>
    <w:p>
      <w:pPr>
        <w:pStyle w:val="Heading3"/>
      </w:pPr>
      <w:r>
        <w:t xml:space="preserve">7.3.5 Smith &amp; Wesson case study</w:t>
      </w:r>
    </w:p>
    <w:p>
      <w:pPr>
        <w:spacing w:after="120"/>
      </w:pPr>
      <w:r>
        <w:t xml:space="preserve">Mrs Smith (CEO of Smith &amp; Co., owns 25% of Smith) wants to combine with Wesson (50% owned by Mr Wesson).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Pre-deal figures ($M unless stated)</w:t>
            </w:r>
          </w:p>
        </w:tc>
        <w:tc>
          <w:tcPr>
            <w:tcW w:type="dxa" w:w="234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SMITH</w:t>
            </w:r>
          </w:p>
        </w:tc>
        <w:tc>
          <w:tcPr>
            <w:tcW w:type="dxa" w:w="234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WESSON</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Share price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10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50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 shares (millions)</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100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10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Market cap</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1,000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500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Net financial debt</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(10)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80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Enterprise Value</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990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580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EBITDA</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90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70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Net Income</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50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40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EPS</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0.50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4.00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P/E</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20×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12.5×</w:t>
            </w:r>
          </w:p>
        </w:tc>
      </w:tr>
    </w:tbl>
    <w:p>
      <w:pPr>
        <w:spacing w:after="100"/>
      </w:pPr>
      <w:r>
        <w:t xml:space="preserve"/>
      </w:r>
    </w:p>
    <w:p>
      <w:pPr>
        <w:spacing w:after="120"/>
      </w:pPr>
      <w:r>
        <w:t xml:space="preserve">Question 1 — Combined market cap of new group?</w:t>
      </w:r>
    </w:p>
    <w:p>
      <w:pPr>
        <w:pStyle w:val="ListParagraph"/>
        <w:numPr>
          <w:ilvl w:val="0"/>
          <w:numId w:val="2"/>
        </w:numPr>
        <w:spacing w:after="60"/>
      </w:pPr>
      <w:r>
        <w:t xml:space="preserve">Cash deal: Smith's MC unchanged at $1,000M (Smith pays $500M cash for Wesson; cash leaves balance sheet, business added).</w:t>
      </w:r>
    </w:p>
    <w:p>
      <w:pPr>
        <w:pStyle w:val="ListParagraph"/>
        <w:numPr>
          <w:ilvl w:val="0"/>
          <w:numId w:val="2"/>
        </w:numPr>
        <w:spacing w:after="60"/>
      </w:pPr>
      <w:r>
        <w:t xml:space="preserve">Merger: MC of combined = $1,000M + $500M = $1,500M.</w:t>
      </w:r>
    </w:p>
    <w:p>
      <w:pPr>
        <w:spacing w:after="120"/>
      </w:pPr>
      <w:r>
        <w:t xml:space="preserve">Question 2 — Smith shareholding structure after the deal?</w:t>
      </w:r>
    </w:p>
    <w:p>
      <w:pPr>
        <w:pStyle w:val="ListParagraph"/>
        <w:numPr>
          <w:ilvl w:val="0"/>
          <w:numId w:val="2"/>
        </w:numPr>
        <w:spacing w:after="60"/>
      </w:pPr>
      <w:r>
        <w:t xml:space="preserve">Cash deal: Mrs Smith retains 25% of Smith (unchanged; only cash and balance sheet move).</w:t>
      </w:r>
    </w:p>
    <w:p>
      <w:pPr>
        <w:pStyle w:val="ListParagraph"/>
        <w:numPr>
          <w:ilvl w:val="0"/>
          <w:numId w:val="2"/>
        </w:numPr>
        <w:spacing w:after="60"/>
      </w:pPr>
      <w:r>
        <w:t xml:space="preserve">Merger: Smith issues new shares = $500M / $10 = 50M new shares for Wesson holders → 100M old + 50M new = 150M total. Mrs Smith's 25M shares = 25/150 = 16.67% of combined entity.</w:t>
      </w:r>
    </w:p>
    <w:p>
      <w:pPr>
        <w:spacing w:after="120"/>
      </w:pPr>
      <w:r>
        <w:t xml:space="preserve">Question 3 — Leverage ratio (Net Debt / EBITDA)?</w:t>
      </w:r>
    </w:p>
    <w:p>
      <w:pPr>
        <w:pStyle w:val="ListParagraph"/>
        <w:numPr>
          <w:ilvl w:val="0"/>
          <w:numId w:val="2"/>
        </w:numPr>
        <w:spacing w:after="60"/>
      </w:pPr>
      <w:r>
        <w:t xml:space="preserve">Cash deal: combined ND = (−10) + 80 + 500 (cash spent) = $570M; combined EBITDA = 90 + 70 = $160M; ratio = 3.56×.</w:t>
      </w:r>
    </w:p>
    <w:p>
      <w:pPr>
        <w:pStyle w:val="ListParagraph"/>
        <w:numPr>
          <w:ilvl w:val="0"/>
          <w:numId w:val="2"/>
        </w:numPr>
        <w:spacing w:after="60"/>
      </w:pPr>
      <w:r>
        <w:t xml:space="preserve">Merger: combined ND = (−10) + 80 = $70M; EBITDA = $160M; ratio = 0.44×.</w:t>
      </w:r>
    </w:p>
    <w:p>
      <w:pPr>
        <w:spacing w:after="120"/>
      </w:pPr>
      <w:r>
        <w:t xml:space="preserve">Recommendation depends on Mrs Smith's priorities: cash gives her higher control retention (25% vs 16.67%) but levers up the combined entity 8×; the merger preserves a clean balance sheet but dilutes her control. With Smith's 20× P/E vs Wesson's 12.5×, share-based payment for Wesson is ACCRETIVE (P/E_acquirer &gt; P/E_target).</w:t>
      </w:r>
    </w:p>
    <w:p>
      <w:pPr>
        <w:pStyle w:val="Heading2"/>
      </w:pPr>
      <w:r>
        <w:t xml:space="preserve">7.4 Execution main drivers</w:t>
      </w:r>
    </w:p>
    <w:p>
      <w:pPr>
        <w:pStyle w:val="Heading3"/>
      </w:pPr>
      <w:r>
        <w:t xml:space="preserve">7.4.1 The EV-Equity Value "bridge"</w:t>
      </w:r>
    </w:p>
    <w:p>
      <w:pPr>
        <w:spacing w:after="120"/>
      </w:pPr>
      <w:r>
        <w:t xml:space="preserve">Critical reconciliation between Enterprise Value (negotiated price) and Equity Value (what the seller actually receives). The bridge subtracts net debt (and related items).</w:t>
      </w:r>
    </w:p>
    <w:p>
      <w:pPr>
        <w:spacing w:after="120"/>
      </w:pPr>
      <w:r>
        <w:t xml:space="preserve">Items in the bridge:</w:t>
      </w:r>
    </w:p>
    <w:p>
      <w:pPr>
        <w:pStyle w:val="ListParagraph"/>
        <w:numPr>
          <w:ilvl w:val="0"/>
          <w:numId w:val="2"/>
        </w:numPr>
        <w:spacing w:after="60"/>
      </w:pPr>
      <w:r>
        <w:t xml:space="preserve">Net financial debt = gross financial debt (all maturities, including leases) − cash and equivalents (market value, with attention to "trapped cash").</w:t>
      </w:r>
    </w:p>
    <w:p>
      <w:pPr>
        <w:pStyle w:val="ListParagraph"/>
        <w:numPr>
          <w:ilvl w:val="0"/>
          <w:numId w:val="2"/>
        </w:numPr>
        <w:spacing w:after="60"/>
      </w:pPr>
      <w:r>
        <w:t xml:space="preserve">Working capital adjustment — yearly average or normative approach; direct price impact.</w:t>
      </w:r>
    </w:p>
    <w:p>
      <w:pPr>
        <w:pStyle w:val="ListParagraph"/>
        <w:numPr>
          <w:ilvl w:val="0"/>
          <w:numId w:val="2"/>
        </w:numPr>
        <w:spacing w:after="60"/>
      </w:pPr>
      <w:r>
        <w:t xml:space="preserve">Minority interests.</w:t>
      </w:r>
    </w:p>
    <w:p>
      <w:pPr>
        <w:pStyle w:val="ListParagraph"/>
        <w:numPr>
          <w:ilvl w:val="0"/>
          <w:numId w:val="2"/>
        </w:numPr>
        <w:spacing w:after="60"/>
      </w:pPr>
      <w:r>
        <w:t xml:space="preserve">Off-balance-sheet commitments (pledges, guarantees, put options).</w:t>
      </w:r>
    </w:p>
    <w:p>
      <w:pPr>
        <w:pStyle w:val="ListParagraph"/>
        <w:numPr>
          <w:ilvl w:val="0"/>
          <w:numId w:val="2"/>
        </w:numPr>
        <w:spacing w:after="60"/>
      </w:pPr>
      <w:r>
        <w:t xml:space="preserve">Pensions and other employee benefits — actuarial PV; need population and assumption verification.</w:t>
      </w:r>
    </w:p>
    <w:p>
      <w:pPr>
        <w:pStyle w:val="ListParagraph"/>
        <w:numPr>
          <w:ilvl w:val="0"/>
          <w:numId w:val="2"/>
        </w:numPr>
        <w:spacing w:after="60"/>
      </w:pPr>
      <w:r>
        <w:t xml:space="preserve">Other provisions (tax disputes, restructuring, decommissioning).</w:t>
      </w:r>
    </w:p>
    <w:p>
      <w:pPr>
        <w:pStyle w:val="ListParagraph"/>
        <w:numPr>
          <w:ilvl w:val="0"/>
          <w:numId w:val="2"/>
        </w:numPr>
        <w:spacing w:after="60"/>
      </w:pPr>
      <w:r>
        <w:t xml:space="preserve">Real estate and other adjustments.</w:t>
      </w:r>
    </w:p>
    <w:p>
      <w:pPr>
        <w:spacing w:after="120"/>
      </w:pPr>
      <w:r>
        <w:t xml:space="preserve">Every item is negotiated, sometimes fiercely — direct euro-for-euro impact on price.</w:t>
      </w:r>
    </w:p>
    <w:p>
      <w:pPr>
        <w:pStyle w:val="Heading3"/>
      </w:pPr>
      <w:r>
        <w:t xml:space="preserve">7.4.2 Signing vs closing — locked box vs completion accounts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Mechanism</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Locked box</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Completion accounts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When price is fixed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At signing, based on most recent available accounts ("frozen")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Adjusted at closing or post-closing based on updated accounts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Audit requirement</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Lower (price fixed)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Closing-date audited accounts often required for net debt</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Trade-off</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Speed and certainty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Information quality</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Trend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Increasingly popular in Europe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Still systematic in the US</w:t>
            </w:r>
          </w:p>
        </w:tc>
      </w:tr>
    </w:tbl>
    <w:p>
      <w:pPr>
        <w:spacing w:after="100"/>
      </w:pPr>
      <w:r>
        <w:t xml:space="preserve"/>
      </w:r>
    </w:p>
    <w:p>
      <w:pPr>
        <w:pStyle w:val="Heading3"/>
      </w:pPr>
      <w:r>
        <w:t xml:space="preserve">7.4.3 Key delay risks between signing and closing</w:t>
      </w:r>
    </w:p>
    <w:p>
      <w:pPr>
        <w:pStyle w:val="ListParagraph"/>
        <w:numPr>
          <w:ilvl w:val="0"/>
          <w:numId w:val="2"/>
        </w:numPr>
        <w:spacing w:after="60"/>
      </w:pPr>
      <w:r>
        <w:t xml:space="preserve">External: antitrust, regulatory approvals, foreign investment review, AGMs, financing uncertainty, market price changes (relevant in listed M&amp;A), material adverse change (MAC).</w:t>
      </w:r>
    </w:p>
    <w:p>
      <w:pPr>
        <w:pStyle w:val="ListParagraph"/>
        <w:numPr>
          <w:ilvl w:val="0"/>
          <w:numId w:val="2"/>
        </w:numPr>
        <w:spacing w:after="60"/>
      </w:pPr>
      <w:r>
        <w:t xml:space="preserve">Internal: updated accounts, social/works council regulation.</w:t>
      </w:r>
    </w:p>
    <w:p>
      <w:pPr>
        <w:spacing w:after="120"/>
      </w:pPr>
      <w:r>
        <w:t xml:space="preserve">These risks can affect both timetable AND final price. Simultaneous signing/closing is more common in midcap private deals.</w:t>
      </w:r>
    </w:p>
    <w:p>
      <w:pPr>
        <w:pStyle w:val="Heading3"/>
      </w:pPr>
      <w:r>
        <w:t xml:space="preserve">7.4.4 Other negotiation tools</w:t>
      </w:r>
    </w:p>
    <w:p>
      <w:pPr>
        <w:pStyle w:val="ListParagraph"/>
        <w:numPr>
          <w:ilvl w:val="0"/>
          <w:numId w:val="2"/>
        </w:numPr>
        <w:spacing w:after="60"/>
      </w:pPr>
      <w:r>
        <w:t xml:space="preserve">Vendor loan (deferred payment) — trade-off between price and financing.</w:t>
      </w:r>
    </w:p>
    <w:p>
      <w:pPr>
        <w:pStyle w:val="ListParagraph"/>
        <w:numPr>
          <w:ilvl w:val="0"/>
          <w:numId w:val="2"/>
        </w:numPr>
        <w:spacing w:after="60"/>
      </w:pPr>
      <w:r>
        <w:t xml:space="preserve">Earn-out mechanisms.</w:t>
      </w:r>
    </w:p>
    <w:p>
      <w:pPr>
        <w:pStyle w:val="ListParagraph"/>
        <w:numPr>
          <w:ilvl w:val="0"/>
          <w:numId w:val="2"/>
        </w:numPr>
        <w:spacing w:after="60"/>
      </w:pPr>
      <w:r>
        <w:t xml:space="preserve">"Prudent manner" clauses (transition period).</w:t>
      </w:r>
    </w:p>
    <w:p>
      <w:pPr>
        <w:pStyle w:val="ListParagraph"/>
        <w:numPr>
          <w:ilvl w:val="0"/>
          <w:numId w:val="2"/>
        </w:numPr>
        <w:spacing w:after="60"/>
      </w:pPr>
      <w:r>
        <w:t xml:space="preserve">MAC (Material Adverse Change) clauses.</w:t>
      </w:r>
    </w:p>
    <w:p>
      <w:pPr>
        <w:pStyle w:val="ListParagraph"/>
        <w:numPr>
          <w:ilvl w:val="0"/>
          <w:numId w:val="2"/>
        </w:numPr>
        <w:spacing w:after="60"/>
      </w:pPr>
      <w:r>
        <w:t xml:space="preserve">Granting exclusivity, certainty of transaction.</w:t>
      </w:r>
    </w:p>
    <w:p>
      <w:pPr>
        <w:pStyle w:val="ListParagraph"/>
        <w:numPr>
          <w:ilvl w:val="0"/>
          <w:numId w:val="2"/>
        </w:numPr>
        <w:spacing w:after="60"/>
      </w:pPr>
      <w:r>
        <w:t xml:space="preserve">Representations and warranties.</w:t>
      </w:r>
    </w:p>
    <w:p>
      <w:pPr>
        <w:pStyle w:val="ListParagraph"/>
        <w:numPr>
          <w:ilvl w:val="0"/>
          <w:numId w:val="2"/>
        </w:numPr>
        <w:spacing w:after="60"/>
      </w:pPr>
      <w:r>
        <w:t xml:space="preserve">ESG considerations.</w:t>
      </w:r>
    </w:p>
    <w:p>
      <w:pPr>
        <w:pStyle w:val="ListParagraph"/>
        <w:numPr>
          <w:ilvl w:val="0"/>
          <w:numId w:val="2"/>
        </w:numPr>
        <w:spacing w:after="60"/>
      </w:pPr>
      <w:r>
        <w:t xml:space="preserve">Shareholders' agreement (when applicable).</w:t>
      </w:r>
    </w:p>
    <w:p>
      <w:pPr>
        <w:pStyle w:val="Heading3"/>
      </w:pPr>
      <w:r>
        <w:t xml:space="preserve">7.4.5 Due diligence types</w:t>
      </w:r>
    </w:p>
    <w:p>
      <w:pPr>
        <w:pStyle w:val="ListParagraph"/>
        <w:numPr>
          <w:ilvl w:val="0"/>
          <w:numId w:val="2"/>
        </w:numPr>
        <w:spacing w:after="60"/>
      </w:pPr>
      <w:r>
        <w:t xml:space="preserve">Strategic DD (Bain, Mercer, OC&amp;C, Roland Berger): market outlook, positioning, competitors → validate top-line business plan.</w:t>
      </w:r>
    </w:p>
    <w:p>
      <w:pPr>
        <w:pStyle w:val="ListParagraph"/>
        <w:numPr>
          <w:ilvl w:val="0"/>
          <w:numId w:val="2"/>
        </w:numPr>
        <w:spacing w:after="60"/>
      </w:pPr>
      <w:r>
        <w:t xml:space="preserve">Financial DD (PwC, EY, Deloitte, 8Advisory): historical profitability, quality of earnings, current trading, BP review, cash flow, working capital, financial debt, EV/Equity bridge.</w:t>
      </w:r>
    </w:p>
    <w:p>
      <w:pPr>
        <w:pStyle w:val="ListParagraph"/>
        <w:numPr>
          <w:ilvl w:val="0"/>
          <w:numId w:val="2"/>
        </w:numPr>
        <w:spacing w:after="60"/>
      </w:pPr>
      <w:r>
        <w:t xml:space="preserve">Legal DD: contracts, litigation, patents, tax history.</w:t>
      </w:r>
    </w:p>
    <w:p>
      <w:pPr>
        <w:pStyle w:val="ListParagraph"/>
        <w:numPr>
          <w:ilvl w:val="0"/>
          <w:numId w:val="2"/>
        </w:numPr>
        <w:spacing w:after="60"/>
      </w:pPr>
      <w:r>
        <w:t xml:space="preserve">Industrial/HR/Environmental/ESG DD as relevant.</w:t>
      </w:r>
    </w:p>
    <w:p>
      <w:pPr>
        <w:pStyle w:val="Heading3"/>
      </w:pPr>
      <w:r>
        <w:t xml:space="preserve">7.4.6 SPA (Share Purchase Agreement)</w:t>
      </w:r>
    </w:p>
    <w:p>
      <w:pPr>
        <w:spacing w:after="120"/>
      </w:pPr>
      <w:r>
        <w:t xml:space="preserve">Describes the price and all components, transaction features, seller representations, and warranties granted. Risks covered: asset shortfall, additional liabilities, misleading representations.</w:t>
      </w:r>
    </w:p>
    <w:p>
      <w:pPr>
        <w:pStyle w:val="ListParagraph"/>
        <w:numPr>
          <w:ilvl w:val="0"/>
          <w:numId w:val="2"/>
        </w:numPr>
        <w:spacing w:after="60"/>
      </w:pPr>
      <w:r>
        <w:t xml:space="preserve">Indemnification ceilings, triggering thresholds, franchise (deductible).</w:t>
      </w:r>
    </w:p>
    <w:p>
      <w:pPr>
        <w:pStyle w:val="ListParagraph"/>
        <w:numPr>
          <w:ilvl w:val="0"/>
          <w:numId w:val="2"/>
        </w:numPr>
        <w:spacing w:after="60"/>
      </w:pPr>
      <w:r>
        <w:t xml:space="preserve">Duration: legal duration for tax/social, others (usually up to 4 years) negotiated.</w:t>
      </w:r>
    </w:p>
    <w:p>
      <w:pPr>
        <w:pStyle w:val="ListParagraph"/>
        <w:numPr>
          <w:ilvl w:val="0"/>
          <w:numId w:val="2"/>
        </w:numPr>
        <w:spacing w:after="60"/>
      </w:pPr>
      <w:r>
        <w:t xml:space="preserve">Reps &amp; Warranties insurance — increasingly used.</w:t>
      </w:r>
    </w:p>
    <w:p>
      <w:pPr>
        <w:pStyle w:val="Heading2"/>
      </w:pPr>
      <w:r>
        <w:t xml:space="preserve">7.5 Public M&amp;A — listed companies</w:t>
      </w:r>
    </w:p>
    <w:p>
      <w:pPr>
        <w:pStyle w:val="Heading3"/>
      </w:pPr>
      <w:r>
        <w:t xml:space="preserve">7.5.1 Why public M&amp;A is different</w:t>
      </w:r>
    </w:p>
    <w:p>
      <w:pPr>
        <w:pStyle w:val="ListParagraph"/>
        <w:numPr>
          <w:ilvl w:val="0"/>
          <w:numId w:val="2"/>
        </w:numPr>
        <w:spacing w:after="60"/>
      </w:pPr>
      <w:r>
        <w:t xml:space="preserve">Building a controlling stake by buying on the market is not credible (volume, price, discretion).</w:t>
      </w:r>
    </w:p>
    <w:p>
      <w:pPr>
        <w:pStyle w:val="ListParagraph"/>
        <w:numPr>
          <w:ilvl w:val="0"/>
          <w:numId w:val="2"/>
        </w:numPr>
        <w:spacing w:after="60"/>
      </w:pPr>
      <w:r>
        <w:t xml:space="preserve">Regulators impose constraints to protect minority shareholders.</w:t>
      </w:r>
    </w:p>
    <w:p>
      <w:pPr>
        <w:pStyle w:val="ListParagraph"/>
        <w:numPr>
          <w:ilvl w:val="0"/>
          <w:numId w:val="2"/>
        </w:numPr>
        <w:spacing w:after="60"/>
      </w:pPr>
      <w:r>
        <w:t xml:space="preserve">Disclosure thresholds (France: 5%, 10%, 15%, 20%, 25%, 30%, 33.3%, 50%, 66.6%, 90%, 95%; UK: 3% and multiples of 1%).</w:t>
      </w:r>
    </w:p>
    <w:p>
      <w:pPr>
        <w:pStyle w:val="ListParagraph"/>
        <w:numPr>
          <w:ilvl w:val="0"/>
          <w:numId w:val="2"/>
        </w:numPr>
        <w:spacing w:after="60"/>
      </w:pPr>
      <w:r>
        <w:t xml:space="preserve">Mandatory offer in most countries above a threshold (e.g., 30% in France), except in the US.</w:t>
      </w:r>
    </w:p>
    <w:p>
      <w:pPr>
        <w:pStyle w:val="Heading3"/>
      </w:pPr>
      <w:r>
        <w:t xml:space="preserve">7.5.2 Offer types</w:t>
      </w:r>
    </w:p>
    <w:p>
      <w:pPr>
        <w:pStyle w:val="ListParagraph"/>
        <w:numPr>
          <w:ilvl w:val="0"/>
          <w:numId w:val="2"/>
        </w:numPr>
        <w:spacing w:after="60"/>
      </w:pPr>
      <w:r>
        <w:t xml:space="preserve">Cash offer (OPA) — paid in cash. E.g., €100 per target share. Acquirer perspective.</w:t>
      </w:r>
    </w:p>
    <w:p>
      <w:pPr>
        <w:pStyle w:val="ListParagraph"/>
        <w:numPr>
          <w:ilvl w:val="0"/>
          <w:numId w:val="2"/>
        </w:numPr>
        <w:spacing w:after="60"/>
      </w:pPr>
      <w:r>
        <w:t xml:space="preserve">Share offer (OPE / exchange offer) — paid in acquirer shares; exchange ratio (e.g., 1-for-1). Merger spirit.</w:t>
      </w:r>
    </w:p>
    <w:p>
      <w:pPr>
        <w:pStyle w:val="ListParagraph"/>
        <w:numPr>
          <w:ilvl w:val="0"/>
          <w:numId w:val="2"/>
        </w:numPr>
        <w:spacing w:after="60"/>
      </w:pPr>
      <w:r>
        <w:t xml:space="preserve">Mixed offers — combination (e.g., "4-for-5" + €20/share).</w:t>
      </w:r>
    </w:p>
    <w:p>
      <w:pPr>
        <w:pStyle w:val="Heading3"/>
      </w:pPr>
      <w:r>
        <w:t xml:space="preserve">7.5.3 Cash vs share offer trade-offs</w:t>
      </w:r>
    </w:p>
    <w:p>
      <w:pPr>
        <w:pStyle w:val="ListParagraph"/>
        <w:numPr>
          <w:ilvl w:val="0"/>
          <w:numId w:val="2"/>
        </w:numPr>
        <w:spacing w:after="60"/>
      </w:pPr>
      <w:r>
        <w:t xml:space="preserve">Cash: more comfort to target shareholders (exit with cash). For acquirer = acquisition; avoids dilution but worsens leverage.</w:t>
      </w:r>
    </w:p>
    <w:p>
      <w:pPr>
        <w:pStyle w:val="ListParagraph"/>
        <w:numPr>
          <w:ilvl w:val="0"/>
          <w:numId w:val="2"/>
        </w:numPr>
        <w:spacing w:after="60"/>
      </w:pPr>
      <w:r>
        <w:t xml:space="preserve">Share: target shareholders become acquirer shareholders (merger spirit). Preserves leverage; implies dilution.</w:t>
      </w:r>
    </w:p>
    <w:p>
      <w:pPr>
        <w:pStyle w:val="Heading3"/>
      </w:pPr>
      <w:r>
        <w:t xml:space="preserve">7.5.4 Friendly vs hostile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Dimension</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Friendly</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sz w:val="20"/>
                <w:szCs w:val="20"/>
              </w:rPr>
              <w:t xml:space="preserve">Hostile</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Preparation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Several months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Shorter</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Offer period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Standard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Often longer</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PMI (post-merger integration)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Often longer</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Can be very quick</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Premium paid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Standard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Usually higher</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3rd-party interference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Not likely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More likely</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Political acceptability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Politically correct</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Politically incorrect?</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Culture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Often a delicate mixture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sz w:val="20"/>
                <w:szCs w:val="20"/>
              </w:rPr>
              <w:t xml:space="preserve">Buyer dominates</w:t>
            </w:r>
          </w:p>
        </w:tc>
      </w:tr>
    </w:tbl>
    <w:p>
      <w:pPr>
        <w:spacing w:after="100"/>
      </w:pPr>
      <w:r>
        <w:t xml:space="preserve"/>
      </w:r>
    </w:p>
    <w:p>
      <w:pPr>
        <w:pStyle w:val="Heading3"/>
      </w:pPr>
      <w:r>
        <w:t xml:space="preserve">7.5.5 Premium and synergies</w:t>
      </w:r>
    </w:p>
    <w:p>
      <w:pPr>
        <w:pStyle w:val="ListParagraph"/>
        <w:numPr>
          <w:ilvl w:val="0"/>
          <w:numId w:val="2"/>
        </w:numPr>
        <w:spacing w:after="60"/>
      </w:pPr>
      <w:r>
        <w:t xml:space="preserve">Average 3-year European premium ≈ 30%.</w:t>
      </w:r>
    </w:p>
    <w:p>
      <w:pPr>
        <w:pStyle w:val="ListParagraph"/>
        <w:numPr>
          <w:ilvl w:val="0"/>
          <w:numId w:val="2"/>
        </w:numPr>
        <w:spacing w:after="60"/>
      </w:pPr>
      <w:r>
        <w:t xml:space="preserve">PV of future synergies must offset the premium — otherwise immediate stock price drop for acquirer.</w:t>
      </w:r>
    </w:p>
    <w:p>
      <w:pPr>
        <w:pStyle w:val="ListParagraph"/>
        <w:numPr>
          <w:ilvl w:val="0"/>
          <w:numId w:val="2"/>
        </w:numPr>
        <w:spacing w:after="60"/>
      </w:pPr>
      <w:r>
        <w:t xml:space="preserve">In mergers, debate about how to SHARE synergies translates directly into the exchange ratio.</w:t>
      </w:r>
    </w:p>
    <w:p>
      <w:pPr>
        <w:pStyle w:val="Heading3"/>
      </w:pPr>
      <w:r>
        <w:t xml:space="preserve">7.5.6 Defense tactics</w:t>
      </w:r>
    </w:p>
    <w:p>
      <w:pPr>
        <w:spacing w:after="120"/>
      </w:pPr>
      <w:r>
        <w:t xml:space="preserve">Tools available to a target fighting a hostile bid:</w:t>
      </w:r>
    </w:p>
    <w:p>
      <w:pPr>
        <w:pStyle w:val="ListParagraph"/>
        <w:numPr>
          <w:ilvl w:val="0"/>
          <w:numId w:val="2"/>
        </w:numPr>
        <w:spacing w:after="60"/>
      </w:pPr>
      <w:r>
        <w:t xml:space="preserve">"Caring" for shareholders (dividends, buybacks).</w:t>
      </w:r>
    </w:p>
    <w:p>
      <w:pPr>
        <w:pStyle w:val="ListParagraph"/>
        <w:numPr>
          <w:ilvl w:val="0"/>
          <w:numId w:val="2"/>
        </w:numPr>
        <w:spacing w:after="60"/>
      </w:pPr>
      <w:r>
        <w:t xml:space="preserve">Communication campaigns.</w:t>
      </w:r>
    </w:p>
    <w:p>
      <w:pPr>
        <w:pStyle w:val="ListParagraph"/>
        <w:numPr>
          <w:ilvl w:val="0"/>
          <w:numId w:val="2"/>
        </w:numPr>
        <w:spacing w:after="60"/>
      </w:pPr>
      <w:r>
        <w:t xml:space="preserve">White knight (alternative friendly buyer).</w:t>
      </w:r>
    </w:p>
    <w:p>
      <w:pPr>
        <w:pStyle w:val="ListParagraph"/>
        <w:numPr>
          <w:ilvl w:val="0"/>
          <w:numId w:val="2"/>
        </w:numPr>
        <w:spacing w:after="60"/>
      </w:pPr>
      <w:r>
        <w:t xml:space="preserve">Opportunistic capital increase.</w:t>
      </w:r>
    </w:p>
    <w:p>
      <w:pPr>
        <w:pStyle w:val="ListParagraph"/>
        <w:numPr>
          <w:ilvl w:val="0"/>
          <w:numId w:val="2"/>
        </w:numPr>
        <w:spacing w:after="60"/>
      </w:pPr>
      <w:r>
        <w:t xml:space="preserve">Pacman (target makes a counter-bid for acquirer).</w:t>
      </w:r>
    </w:p>
    <w:p>
      <w:pPr>
        <w:pStyle w:val="ListParagraph"/>
        <w:numPr>
          <w:ilvl w:val="0"/>
          <w:numId w:val="2"/>
        </w:numPr>
        <w:spacing w:after="60"/>
      </w:pPr>
      <w:r>
        <w:t xml:space="preserve">Poison pills.</w:t>
      </w:r>
    </w:p>
    <w:p>
      <w:pPr>
        <w:pStyle w:val="ListParagraph"/>
        <w:numPr>
          <w:ilvl w:val="0"/>
          <w:numId w:val="2"/>
        </w:numPr>
        <w:spacing w:after="60"/>
      </w:pPr>
      <w:r>
        <w:t xml:space="preserve">Government protection (sensitive sectors, protectionism).</w:t>
      </w:r>
    </w:p>
    <w:p>
      <w:pPr>
        <w:pStyle w:val="ListParagraph"/>
        <w:numPr>
          <w:ilvl w:val="0"/>
          <w:numId w:val="2"/>
        </w:numPr>
        <w:spacing w:after="60"/>
      </w:pPr>
      <w:r>
        <w:t xml:space="preserve">Legal action.</w:t>
      </w:r>
    </w:p>
    <w:p>
      <w:pPr>
        <w:spacing w:after="120"/>
      </w:pPr>
      <w:r>
        <w:t xml:space="preserve">"Hidden objective is often to BUY TIME." Best long-run defense: remain well-managed.</w:t>
      </w:r>
    </w:p>
    <w:p>
      <w:pPr>
        <w:pStyle w:val="Heading2"/>
      </w:pPr>
      <w:r>
        <w:t xml:space="preserve">7.6 Financing and post-merger integration (PMI)</w:t>
      </w:r>
    </w:p>
    <w:p>
      <w:pPr>
        <w:pStyle w:val="Heading3"/>
      </w:pPr>
      <w:r>
        <w:t xml:space="preserve">7.6.1 Two golden rules</w:t>
      </w:r>
    </w:p>
    <w:p>
      <w:pPr>
        <w:pStyle w:val="ListParagraph"/>
        <w:numPr>
          <w:ilvl w:val="0"/>
          <w:numId w:val="2"/>
        </w:numPr>
        <w:spacing w:after="60"/>
      </w:pPr>
      <w:r>
        <w:t xml:space="preserve">Separate financing from the M&amp;A investment decision.</w:t>
      </w:r>
    </w:p>
    <w:p>
      <w:pPr>
        <w:pStyle w:val="ListParagraph"/>
        <w:numPr>
          <w:ilvl w:val="0"/>
          <w:numId w:val="2"/>
        </w:numPr>
        <w:spacing w:after="60"/>
      </w:pPr>
      <w:r>
        <w:t xml:space="preserve">Secure financing — don't announce a deal you can't fund.</w:t>
      </w:r>
    </w:p>
    <w:p>
      <w:pPr>
        <w:pStyle w:val="Heading3"/>
      </w:pPr>
      <w:r>
        <w:t xml:space="preserve">7.6.2 Financing options</w:t>
      </w:r>
    </w:p>
    <w:p>
      <w:pPr>
        <w:pStyle w:val="ListParagraph"/>
        <w:numPr>
          <w:ilvl w:val="0"/>
          <w:numId w:val="2"/>
        </w:numPr>
        <w:spacing w:after="60"/>
      </w:pPr>
      <w:r>
        <w:t xml:space="preserve">General: capital increase, equity-linked (convertible bonds), recourse debt (bank loans, bonds).</w:t>
      </w:r>
    </w:p>
    <w:p>
      <w:pPr>
        <w:pStyle w:val="ListParagraph"/>
        <w:numPr>
          <w:ilvl w:val="0"/>
          <w:numId w:val="2"/>
        </w:numPr>
        <w:spacing w:after="60"/>
      </w:pPr>
      <w:r>
        <w:t xml:space="preserve">Structured (non-recourse): corporate acquisition financing, LBO financing.</w:t>
      </w:r>
    </w:p>
    <w:p>
      <w:pPr>
        <w:pStyle w:val="ListParagraph"/>
        <w:numPr>
          <w:ilvl w:val="0"/>
          <w:numId w:val="2"/>
        </w:numPr>
        <w:spacing w:after="60"/>
      </w:pPr>
      <w:r>
        <w:t xml:space="preserve">M&amp;A-specific: bridge loans (Air Liquide / Airgas $12bn example), vendor loans.</w:t>
      </w:r>
    </w:p>
    <w:p>
      <w:pPr>
        <w:pStyle w:val="Heading3"/>
      </w:pPr>
      <w:r>
        <w:t xml:space="preserve">7.6.3 Bridge loan refinancing example — Air Liquide / Airgas (2015-16)</w:t>
      </w:r>
    </w:p>
    <w:p>
      <w:pPr>
        <w:pStyle w:val="ListParagraph"/>
        <w:numPr>
          <w:ilvl w:val="0"/>
          <w:numId w:val="2"/>
        </w:numPr>
        <w:spacing w:after="60"/>
      </w:pPr>
      <w:r>
        <w:t xml:space="preserve">Nov 2015: signing of $13.4bn cash acquisition.</w:t>
      </w:r>
    </w:p>
    <w:p>
      <w:pPr>
        <w:pStyle w:val="ListParagraph"/>
        <w:numPr>
          <w:ilvl w:val="0"/>
          <w:numId w:val="2"/>
        </w:numPr>
        <w:spacing w:after="60"/>
      </w:pPr>
      <w:r>
        <w:t xml:space="preserve">Dec 2015: $12bn bridge loan from two banks.</w:t>
      </w:r>
    </w:p>
    <w:p>
      <w:pPr>
        <w:pStyle w:val="ListParagraph"/>
        <w:numPr>
          <w:ilvl w:val="0"/>
          <w:numId w:val="2"/>
        </w:numPr>
        <w:spacing w:after="60"/>
      </w:pPr>
      <w:r>
        <w:t xml:space="preserve">Jun 2016: €3bn Eurobond.</w:t>
      </w:r>
    </w:p>
    <w:p>
      <w:pPr>
        <w:pStyle w:val="ListParagraph"/>
        <w:numPr>
          <w:ilvl w:val="0"/>
          <w:numId w:val="2"/>
        </w:numPr>
        <w:spacing w:after="60"/>
      </w:pPr>
      <w:r>
        <w:t xml:space="preserve">Sep 2016: $4.5bn Yankee bond.</w:t>
      </w:r>
    </w:p>
    <w:p>
      <w:pPr>
        <w:pStyle w:val="ListParagraph"/>
        <w:numPr>
          <w:ilvl w:val="0"/>
          <w:numId w:val="2"/>
        </w:numPr>
        <w:spacing w:after="60"/>
      </w:pPr>
      <w:r>
        <w:t xml:space="preserve">Oct 2016: €3.3bn rights issue.</w:t>
      </w:r>
    </w:p>
    <w:p>
      <w:pPr>
        <w:pStyle w:val="ListParagraph"/>
        <w:numPr>
          <w:ilvl w:val="0"/>
          <w:numId w:val="2"/>
        </w:numPr>
        <w:spacing w:after="60"/>
      </w:pPr>
      <w:r>
        <w:t xml:space="preserve">Closing: May 2016. Refinancing spread over ~10 months.</w:t>
      </w:r>
    </w:p>
    <w:p>
      <w:pPr>
        <w:pStyle w:val="Heading3"/>
      </w:pPr>
      <w:r>
        <w:t xml:space="preserve">7.6.4 PMI — Post-Merger Integration challenges</w:t>
      </w:r>
    </w:p>
    <w:p>
      <w:pPr>
        <w:spacing w:after="120"/>
      </w:pPr>
      <w:r>
        <w:t xml:space="preserve">Key considerations for buyers vary: PE funds focus on IRR / Money-on-Money multiple; strategic buyers face cultural and operational integration. Tracking synergies is difficult, especially in full mergers when the target perimeter disappears. PMI practice remains empirical with low harmonization.</w:t>
      </w:r>
    </w:p>
    <w:p>
      <w:pPr>
        <w:spacing w:after="120"/>
      </w:pPr>
      <w:r>
        <w:t xml:space="preserve">Main post-acquisition risks:</w:t>
      </w:r>
    </w:p>
    <w:p>
      <w:pPr>
        <w:pStyle w:val="ListParagraph"/>
        <w:numPr>
          <w:ilvl w:val="0"/>
          <w:numId w:val="2"/>
        </w:numPr>
        <w:spacing w:after="60"/>
      </w:pPr>
      <w:r>
        <w:t xml:space="preserve">Higher acquisition cost than anticipated.</w:t>
      </w:r>
    </w:p>
    <w:p>
      <w:pPr>
        <w:pStyle w:val="ListParagraph"/>
        <w:numPr>
          <w:ilvl w:val="0"/>
          <w:numId w:val="2"/>
        </w:numPr>
        <w:spacing w:after="60"/>
      </w:pPr>
      <w:r>
        <w:t xml:space="preserve">Warranties triggered (asset shortfall, hidden liabilities).</w:t>
      </w:r>
    </w:p>
    <w:p>
      <w:pPr>
        <w:pStyle w:val="ListParagraph"/>
        <w:numPr>
          <w:ilvl w:val="0"/>
          <w:numId w:val="2"/>
        </w:numPr>
        <w:spacing w:after="60"/>
      </w:pPr>
      <w:r>
        <w:t xml:space="preserve">Underestimated legal/tax/litigation/social/environmental/political risks (e.g., Bayer / Monsanto, Holcim / Lafarge).</w:t>
      </w:r>
    </w:p>
    <w:p>
      <w:pPr>
        <w:pStyle w:val="ListParagraph"/>
        <w:numPr>
          <w:ilvl w:val="0"/>
          <w:numId w:val="2"/>
        </w:numPr>
        <w:spacing w:after="60"/>
      </w:pPr>
      <w:r>
        <w:t xml:space="preserve">Underperforming business.</w:t>
      </w:r>
    </w:p>
    <w:p>
      <w:pPr>
        <w:pStyle w:val="ListParagraph"/>
        <w:numPr>
          <w:ilvl w:val="0"/>
          <w:numId w:val="2"/>
        </w:numPr>
        <w:spacing w:after="60"/>
      </w:pPr>
      <w:r>
        <w:t xml:space="preserve">Low integration / cultural resistance.</w:t>
      </w:r>
    </w:p>
    <w:p>
      <w:pPr>
        <w:pStyle w:val="ListParagraph"/>
        <w:numPr>
          <w:ilvl w:val="0"/>
          <w:numId w:val="2"/>
        </w:numPr>
        <w:spacing w:after="60"/>
      </w:pPr>
      <w:r>
        <w:t xml:space="preserve">Inability to deliver promised synergies.</w:t>
      </w:r>
    </w:p>
    <w:p>
      <w:pPr>
        <w:pStyle w:val="Heading1"/>
        <w:pageBreakBefore/>
      </w:pPr>
      <w:r>
        <w:t xml:space="preserve">Cross-module exam-relevant connections</w:t>
      </w:r>
    </w:p>
    <w:p>
      <w:pPr>
        <w:spacing w:after="120"/>
      </w:pPr>
      <w:r>
        <w:t xml:space="preserve">Although the three modules sit in different sub-disciplines, the exam (jointly with other Week 2 courses) may test their intersections. Watch for:</w:t>
      </w:r>
    </w:p>
    <w:p>
      <w:pPr>
        <w:pStyle w:val="ListParagraph"/>
        <w:numPr>
          <w:ilvl w:val="0"/>
          <w:numId w:val="2"/>
        </w:numPr>
        <w:spacing w:after="60"/>
      </w:pPr>
      <w:r>
        <w:t xml:space="preserve">Intangibles ↔ M&amp;A: PPA, goodwill, dual-class shares, earn-outs, CVRs are intangibles concepts that also appear in M&amp;A deal structuring.</w:t>
      </w:r>
    </w:p>
    <w:p>
      <w:pPr>
        <w:pStyle w:val="ListParagraph"/>
        <w:numPr>
          <w:ilvl w:val="0"/>
          <w:numId w:val="2"/>
        </w:numPr>
        <w:spacing w:after="60"/>
      </w:pPr>
      <w:r>
        <w:t xml:space="preserve">Asset Management ↔ Intangibles: capital structure (cash/leverage) decisions for tech firms with high intangibles relate to MPT and Black-Litterman.</w:t>
      </w:r>
    </w:p>
    <w:p>
      <w:pPr>
        <w:pStyle w:val="ListParagraph"/>
        <w:numPr>
          <w:ilvl w:val="0"/>
          <w:numId w:val="2"/>
        </w:numPr>
        <w:spacing w:after="60"/>
      </w:pPr>
      <w:r>
        <w:t xml:space="preserve">Asset Management ↔ M&amp;A: the merger arbitrage HF strategy is a put-writing strategy on deal failure; option strategies appear in CVR (collar) and equity option grants in intangible-deals.</w:t>
      </w:r>
    </w:p>
    <w:p>
      <w:pPr>
        <w:pStyle w:val="ListParagraph"/>
        <w:numPr>
          <w:ilvl w:val="0"/>
          <w:numId w:val="2"/>
        </w:numPr>
        <w:spacing w:after="60"/>
      </w:pPr>
      <w:r>
        <w:t xml:space="preserve">All three: synergies &amp; PV (M&amp;A) ↔ tangency portfolio diversification benefits (AM) ↔ capitalizing intangibles (Intangibles) — all variations on "present value of future cash flows + understanding what's captured vs not."</w:t>
      </w:r>
    </w:p>
    <w:p>
      <w:pPr>
        <w:spacing w:after="100"/>
      </w:pPr>
      <w:r>
        <w:t xml:space="preserve"/>
      </w:r>
    </w:p>
    <w:p>
      <w:pPr>
        <w:spacing w:after="100"/>
      </w:pPr>
      <w:r>
        <w:rPr>
          <w:i/>
          <w:iCs/>
          <w:color w:val="777777"/>
        </w:rPr>
        <w:t xml:space="preserve">End of study guide.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EMBA Week 2 — Comprehensive Exam Study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4E79"/>
      <w:sz w:val="36"/>
      <w:szCs w:val="36"/>
    </w:rPr>
  </w:style>
  <w:style w:type="paragraph" w:styleId="Heading2">
    <w:name w:val="Heading 2"/>
    <w:basedOn w:val="Normal"/>
    <w:next w:val="Normal"/>
    <w:qFormat/>
    <w:pPr>
      <w:spacing w:after="160" w:before="240"/>
      <w:outlineLvl w:val="1"/>
    </w:pPr>
    <w:rPr>
      <w:rFonts w:ascii="Calibri" w:cs="Calibri" w:eastAsia="Calibri" w:hAnsi="Calibri"/>
      <w:b/>
      <w:bCs/>
      <w:color w:val="2E75B6"/>
      <w:sz w:val="28"/>
      <w:szCs w:val="28"/>
    </w:rPr>
  </w:style>
  <w:style w:type="paragraph" w:styleId="Heading3">
    <w:name w:val="Heading 3"/>
    <w:basedOn w:val="Normal"/>
    <w:next w:val="Normal"/>
    <w:qFormat/>
    <w:pPr>
      <w:spacing w:after="120" w:before="180"/>
      <w:outlineLvl w:val="2"/>
    </w:pPr>
    <w:rPr>
      <w:rFonts w:ascii="Calibri" w:cs="Calibri" w:eastAsia="Calibri" w:hAnsi="Calibri"/>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 Week 2 Comprehensive Study Guide</dc:title>
  <dc:creator>Claude (Cowork)</dc:creator>
  <cp:lastModifiedBy>Un-named</cp:lastModifiedBy>
  <cp:revision>1</cp:revision>
  <dcterms:created xsi:type="dcterms:W3CDTF">2026-05-12T06:56:18.255Z</dcterms:created>
  <dcterms:modified xsi:type="dcterms:W3CDTF">2026-05-12T06:56:18.255Z</dcterms:modified>
</cp:coreProperties>
</file>

<file path=docProps/custom.xml><?xml version="1.0" encoding="utf-8"?>
<Properties xmlns="http://schemas.openxmlformats.org/officeDocument/2006/custom-properties" xmlns:vt="http://schemas.openxmlformats.org/officeDocument/2006/docPropsVTypes"/>
</file>